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sz w:val="30"/>
          <w:szCs w:val="30"/>
        </w:rPr>
      </w:pPr>
      <w:bookmarkStart w:id="1" w:name="_GoBack"/>
      <w:bookmarkStart w:id="0" w:name="OLE_LINK1"/>
      <w:r>
        <w:rPr>
          <w:rFonts w:hint="eastAsia" w:ascii="宋体" w:hAnsi="宋体" w:eastAsia="宋体" w:cs="Arial"/>
          <w:sz w:val="30"/>
          <w:szCs w:val="30"/>
        </w:rPr>
        <w:t>S302平湖至安吉公路平湖平善大道至南湖嘉南公路段改建工程</w:t>
      </w:r>
    </w:p>
    <w:p>
      <w:pPr>
        <w:jc w:val="center"/>
        <w:rPr>
          <w:rFonts w:ascii="宋体" w:hAnsi="宋体" w:eastAsia="宋体" w:cs="Arial"/>
          <w:sz w:val="30"/>
          <w:szCs w:val="30"/>
        </w:rPr>
      </w:pPr>
      <w:r>
        <w:rPr>
          <w:rFonts w:hint="eastAsia" w:ascii="宋体" w:hAnsi="宋体" w:eastAsia="宋体" w:cs="Arial"/>
          <w:sz w:val="30"/>
          <w:szCs w:val="30"/>
        </w:rPr>
        <w:t>（二期二阶段）土建标段保险服务（重新招标）中标人</w:t>
      </w:r>
      <w:r>
        <w:rPr>
          <w:rFonts w:ascii="宋体" w:hAnsi="宋体" w:eastAsia="宋体" w:cs="Arial"/>
          <w:sz w:val="30"/>
          <w:szCs w:val="30"/>
        </w:rPr>
        <w:t>公示</w:t>
      </w:r>
      <w:bookmarkEnd w:id="0"/>
    </w:p>
    <w:bookmarkEnd w:id="1"/>
    <w:tbl>
      <w:tblPr>
        <w:tblStyle w:val="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工程名称</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S302平湖至安吉公路平湖平善大道至南湖嘉南公路段改建工程（二期二阶段）土建标段保险服务（重新招标）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招标人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工程规模</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项目起点位于嘉兴市平湖市胜利路口南侧狮益大桥北桥台位置（桩号-K0+380），终点位于202 省道主线，并以高架桥形式与一期主路工程高架起点顺接（桩号K1+445.500），全长约1.83公里。其中主线高架新建桥梁1165.50米/1座（主跨为68+110+63m预应力变截面连续箱梁），两侧新建地面辅道桥梁981米/2座（主跨分别为60+110+65m、72+110+65m预应力变截面连续箱梁）；拆除现状跨乍嘉苏航道的界泾塘大桥630米(主跨为40+70+40m预应力混凝土变截面连续箱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中标单位</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中华联合财产保险股份有限公司嘉兴中心支公司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中标价格</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rPr>
              <w:t>1300646</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徐鸣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rPr>
            </w:pPr>
            <w:r>
              <w:rPr>
                <w:rFonts w:hint="eastAsia" w:ascii="宋体" w:hAnsi="宋体" w:eastAsia="宋体" w:cs="Arial"/>
                <w:szCs w:val="21"/>
              </w:rPr>
              <w:t>不少于50个月。从保险合同签订之日起直至本合同工程签发缺陷责任期满且本保单遗留索赔事件处理完成为止。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rPr>
              <w:t>具有唯一授权的区域分支机构；具有保险许可证；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业绩：S302平湖至安吉公路平湖平善大道至南湖嘉南公路段改建工程（一期）保险服务1标段（合同签订时间：2022年8月29日；项目负责人：徐鸣）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中标日期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12</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9</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备 注</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r>
    </w:tbl>
    <w:p>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223704E"/>
    <w:rsid w:val="046360D0"/>
    <w:rsid w:val="0AA042D0"/>
    <w:rsid w:val="18D3342B"/>
    <w:rsid w:val="19E87796"/>
    <w:rsid w:val="1B933FBC"/>
    <w:rsid w:val="1CF3609B"/>
    <w:rsid w:val="2CEF3BCE"/>
    <w:rsid w:val="33AA65BB"/>
    <w:rsid w:val="384A7817"/>
    <w:rsid w:val="3EDD48FE"/>
    <w:rsid w:val="449725C4"/>
    <w:rsid w:val="55B36F68"/>
    <w:rsid w:val="57163441"/>
    <w:rsid w:val="597955E3"/>
    <w:rsid w:val="5A5813E4"/>
    <w:rsid w:val="5C017506"/>
    <w:rsid w:val="63DC0C88"/>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665</Words>
  <Characters>777</Characters>
  <Lines>5</Lines>
  <Paragraphs>1</Paragraphs>
  <TotalTime>7</TotalTime>
  <ScaleCrop>false</ScaleCrop>
  <LinksUpToDate>false</LinksUpToDate>
  <CharactersWithSpaces>781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冯晓燕</cp:lastModifiedBy>
  <cp:lastPrinted>2022-11-17T02:31:00Z</cp:lastPrinted>
  <dcterms:modified xsi:type="dcterms:W3CDTF">2025-12-09T02:46:32Z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