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</w:rPr>
        <w:t>嘉兴市公共交通有限公司驾驶员休息室采购项目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</w:rPr>
        <w:t>中标公示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</w:rPr>
              <w:t>jxgq202504299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嘉兴市公共交通有限公司驾驶员休息室采购项目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嘉兴市公共交通有限公司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项目内容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嘉兴市公共交通有限公司驾驶员休息室采购项目，招标内容主要为3间太空舱移动休息室的采购招标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杭州三傲金属制品有限公司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12.6000万元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30日历天内供货、安装完毕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质保期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质量目标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符合招标文件要求，满足相关质量和技术标准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2025年5月13日14:30时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2025年5月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日-2025年5月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监督部门：嘉兴市公共交通有限公司</w:t>
            </w:r>
          </w:p>
          <w:p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电    话：</w:t>
            </w:r>
            <w:r>
              <w:rPr>
                <w:rFonts w:ascii="宋体" w:hAnsi="宋体" w:eastAsia="宋体" w:cs="Segoe UI"/>
                <w:color w:val="333333"/>
                <w:kern w:val="0"/>
                <w:sz w:val="24"/>
              </w:rPr>
              <w:t>0573-82098909</w:t>
            </w:r>
          </w:p>
        </w:tc>
      </w:tr>
    </w:tbl>
    <w:p>
      <w:pPr>
        <w:widowControl/>
        <w:spacing w:after="0" w:line="24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150"/>
    <w:rsid w:val="000140BA"/>
    <w:rsid w:val="00092129"/>
    <w:rsid w:val="000C755C"/>
    <w:rsid w:val="00100A8E"/>
    <w:rsid w:val="00161900"/>
    <w:rsid w:val="00165063"/>
    <w:rsid w:val="0019102C"/>
    <w:rsid w:val="00193607"/>
    <w:rsid w:val="00246D03"/>
    <w:rsid w:val="003315E7"/>
    <w:rsid w:val="003F7BB2"/>
    <w:rsid w:val="00424CAC"/>
    <w:rsid w:val="005A4F93"/>
    <w:rsid w:val="00746902"/>
    <w:rsid w:val="007A2519"/>
    <w:rsid w:val="00876760"/>
    <w:rsid w:val="008B4EBD"/>
    <w:rsid w:val="00907F92"/>
    <w:rsid w:val="00A5116F"/>
    <w:rsid w:val="00B34DBC"/>
    <w:rsid w:val="00C07B29"/>
    <w:rsid w:val="00CC5913"/>
    <w:rsid w:val="00CE2150"/>
    <w:rsid w:val="00CE3FCB"/>
    <w:rsid w:val="00D72C4A"/>
    <w:rsid w:val="00DF2DA2"/>
    <w:rsid w:val="00E5196C"/>
    <w:rsid w:val="00EA1CD3"/>
    <w:rsid w:val="00F06DDB"/>
    <w:rsid w:val="00F62A93"/>
    <w:rsid w:val="00F75EEE"/>
    <w:rsid w:val="00FB1F0E"/>
    <w:rsid w:val="68AA1155"/>
    <w:rsid w:val="6F191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Char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4">
    <w:name w:val="标题 6 Char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7"/>
    <w:link w:val="34"/>
    <w:uiPriority w:val="30"/>
    <w:rPr>
      <w:i/>
      <w:iCs/>
      <w:color w:val="0F4761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Char"/>
    <w:basedOn w:val="17"/>
    <w:link w:val="12"/>
    <w:uiPriority w:val="99"/>
    <w:rPr>
      <w:sz w:val="18"/>
      <w:szCs w:val="18"/>
    </w:rPr>
  </w:style>
  <w:style w:type="character" w:customStyle="1" w:styleId="38">
    <w:name w:val="页脚 Char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66</Words>
  <Characters>379</Characters>
  <Lines>3</Lines>
  <Paragraphs>1</Paragraphs>
  <TotalTime>62</TotalTime>
  <ScaleCrop>false</ScaleCrop>
  <LinksUpToDate>false</LinksUpToDate>
  <CharactersWithSpaces>444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2024-08-23T06:15:00Z</dcterms:created>
  <dc:creator>L H</dc:creator>
  <cp:lastModifiedBy>沈</cp:lastModifiedBy>
  <dcterms:modified xsi:type="dcterms:W3CDTF">2025-05-14T00:45:45Z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936B8501D43249FA8E1AEEF314E58359</vt:lpwstr>
  </property>
</Properties>
</file>