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 xml:space="preserve">             </w:t>
      </w:r>
      <w:r>
        <w:rPr>
          <w:rFonts w:hint="eastAsia" w:ascii="宋体" w:hAnsi="宋体" w:eastAsia="宋体" w:cs="Arial"/>
          <w:sz w:val="30"/>
          <w:szCs w:val="30"/>
          <w:lang w:eastAsia="zh-CN"/>
        </w:rPr>
        <w:t>（二期二阶段）施工监理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  <w:bookmarkStart w:id="0" w:name="_GoBack"/>
      <w:bookmarkEnd w:id="0"/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7763"/>
      </w:tblGrid>
      <w:tr w14:paraId="1B1F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1CF73FC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工程名称</w:t>
            </w:r>
          </w:p>
        </w:tc>
        <w:tc>
          <w:tcPr>
            <w:tcW w:w="3939" w:type="pct"/>
            <w:vAlign w:val="center"/>
          </w:tcPr>
          <w:p w14:paraId="4A02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  <w:t>S302平湖至安吉公路平湖平善大道至南湖嘉南公路段改建工程</w:t>
            </w: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  <w:t>（二期二阶段）施工监理</w:t>
            </w:r>
          </w:p>
        </w:tc>
      </w:tr>
      <w:tr w14:paraId="34A1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0AC9526F"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招标人</w:t>
            </w:r>
          </w:p>
        </w:tc>
        <w:tc>
          <w:tcPr>
            <w:tcW w:w="3939" w:type="pct"/>
            <w:vAlign w:val="center"/>
          </w:tcPr>
          <w:p w14:paraId="7D9BBEBA"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嘉兴市快速路建设发展有限公司</w:t>
            </w:r>
          </w:p>
        </w:tc>
      </w:tr>
      <w:tr w14:paraId="1A23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060" w:type="pct"/>
            <w:vAlign w:val="center"/>
          </w:tcPr>
          <w:p w14:paraId="4B1C41BE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工程规模</w:t>
            </w:r>
          </w:p>
        </w:tc>
        <w:tc>
          <w:tcPr>
            <w:tcW w:w="3939" w:type="pct"/>
            <w:vAlign w:val="center"/>
          </w:tcPr>
          <w:p w14:paraId="4ECF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S302平湖至安吉公路平湖平善大道至南湖嘉南公路段改建工程（二期二阶段）采用一级公路技术标准兼顾城市道路功能，建设形式为“高架+地面道路”。项目起点位于嘉兴市平湖市胜利路口南侧狮益大桥北桥台位置（桩号-K0+380），终点位于202 省道主线，并以高架桥形式与一期主路工程高架起点顺接（桩号K1+445.500），全长约1.83公里。其中主线高架新建桥梁1165.50米/1座（主跨为68+110+63m预应力变截面连续箱梁），两侧新建地面辅道桥梁981米/2座（主跨分别为60+110+65m、72+110+65m预应力变截面连续箱梁）；拆除现状跨乍嘉苏航道界泾塘大桥630米（主跨为40+70+40m预应力混凝土变截面连续箱梁）。</w:t>
            </w:r>
          </w:p>
        </w:tc>
      </w:tr>
      <w:tr w14:paraId="3F71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25B2988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中标单位</w:t>
            </w:r>
          </w:p>
        </w:tc>
        <w:tc>
          <w:tcPr>
            <w:tcW w:w="3939" w:type="pct"/>
            <w:vAlign w:val="center"/>
          </w:tcPr>
          <w:p w14:paraId="0E31DC7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浙江中科正旭工程管理有限公司</w:t>
            </w:r>
          </w:p>
        </w:tc>
      </w:tr>
      <w:tr w14:paraId="0C5D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21CA099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中标价格</w:t>
            </w:r>
          </w:p>
        </w:tc>
        <w:tc>
          <w:tcPr>
            <w:tcW w:w="3939" w:type="pct"/>
            <w:vAlign w:val="center"/>
          </w:tcPr>
          <w:p w14:paraId="20B88FC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5505720</w:t>
            </w:r>
            <w:r>
              <w:rPr>
                <w:rFonts w:ascii="宋体" w:hAnsi="宋体" w:eastAsia="宋体" w:cs="Arial"/>
                <w:sz w:val="24"/>
                <w:szCs w:val="24"/>
              </w:rPr>
              <w:t>元</w:t>
            </w:r>
          </w:p>
        </w:tc>
      </w:tr>
      <w:tr w14:paraId="7A4A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62723B4B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项目负责人</w:t>
            </w:r>
          </w:p>
        </w:tc>
        <w:tc>
          <w:tcPr>
            <w:tcW w:w="3939" w:type="pct"/>
            <w:vAlign w:val="center"/>
          </w:tcPr>
          <w:p w14:paraId="169DA7FF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李国周</w:t>
            </w:r>
          </w:p>
        </w:tc>
      </w:tr>
      <w:tr w14:paraId="14C0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0" w:type="pct"/>
            <w:vAlign w:val="center"/>
          </w:tcPr>
          <w:p w14:paraId="2BE2D904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项目经理（负责人）资质证书及编号</w:t>
            </w:r>
          </w:p>
        </w:tc>
        <w:tc>
          <w:tcPr>
            <w:tcW w:w="3939" w:type="pct"/>
            <w:vAlign w:val="center"/>
          </w:tcPr>
          <w:p w14:paraId="664C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监理工程师注册证书（专业：交通运输；类别：公路工程）                          （证书编号：交【公】2423022733）</w:t>
            </w:r>
          </w:p>
          <w:p w14:paraId="7F6CD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高级工程师（证书编号：20231120SRY3202312632）</w:t>
            </w:r>
          </w:p>
          <w:p w14:paraId="1DE8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业绩：525国道海宁段改建工程第JL01标段（一级公路；总监理工程师）</w:t>
            </w:r>
          </w:p>
        </w:tc>
      </w:tr>
      <w:tr w14:paraId="7F86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0" w:type="pct"/>
            <w:vAlign w:val="center"/>
          </w:tcPr>
          <w:p w14:paraId="4B8761B5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监理服务</w:t>
            </w:r>
            <w:r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3939" w:type="pct"/>
            <w:vAlign w:val="center"/>
          </w:tcPr>
          <w:p w14:paraId="54B4644B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监理服务期为 46个月；其中：施工阶段（含施工准备期）：22个月；缺陷责任期阶段：24 个月。</w:t>
            </w:r>
          </w:p>
        </w:tc>
      </w:tr>
      <w:tr w14:paraId="574A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60" w:type="pct"/>
            <w:vAlign w:val="center"/>
          </w:tcPr>
          <w:p w14:paraId="76A3D76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响应招标文件资格能力条件</w:t>
            </w:r>
          </w:p>
        </w:tc>
        <w:tc>
          <w:tcPr>
            <w:tcW w:w="3939" w:type="pct"/>
            <w:vAlign w:val="center"/>
          </w:tcPr>
          <w:p w14:paraId="6BA64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具备独立法人资格；</w:t>
            </w:r>
          </w:p>
          <w:p w14:paraId="6971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具有交通运输主管部门核发的公路工程甲级监理资质；业绩：浙北高等级航道网集装箱运输通道建设工程（嘉兴段）沪杭高速长山河大桥杭向（右幅）桥梁（交工日期：2024年12月3日；梁式桥最大跨径：112米）</w:t>
            </w:r>
          </w:p>
        </w:tc>
      </w:tr>
      <w:tr w14:paraId="6829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37A24D1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中标日期</w:t>
            </w:r>
          </w:p>
        </w:tc>
        <w:tc>
          <w:tcPr>
            <w:tcW w:w="3939" w:type="pct"/>
            <w:vAlign w:val="center"/>
          </w:tcPr>
          <w:p w14:paraId="502C57F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日</w:t>
            </w:r>
          </w:p>
        </w:tc>
      </w:tr>
      <w:tr w14:paraId="2AB1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pct"/>
            <w:vAlign w:val="center"/>
          </w:tcPr>
          <w:p w14:paraId="609F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备 注</w:t>
            </w:r>
          </w:p>
        </w:tc>
        <w:tc>
          <w:tcPr>
            <w:tcW w:w="3939" w:type="pct"/>
            <w:vAlign w:val="center"/>
          </w:tcPr>
          <w:p w14:paraId="2D1304F7">
            <w:pPr>
              <w:spacing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247C01D">
      <w:pPr>
        <w:rPr>
          <w:rFonts w:ascii="宋体" w:hAnsi="宋体" w:eastAsia="宋体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13C96FE5"/>
    <w:rsid w:val="175536C5"/>
    <w:rsid w:val="182D3854"/>
    <w:rsid w:val="19E87796"/>
    <w:rsid w:val="1ED4176F"/>
    <w:rsid w:val="3DF25C60"/>
    <w:rsid w:val="3EDD48FE"/>
    <w:rsid w:val="43B076F6"/>
    <w:rsid w:val="449725C4"/>
    <w:rsid w:val="4BF12930"/>
    <w:rsid w:val="524F4DC6"/>
    <w:rsid w:val="55B36F68"/>
    <w:rsid w:val="57163441"/>
    <w:rsid w:val="59BE657F"/>
    <w:rsid w:val="65844AAE"/>
    <w:rsid w:val="66EA03E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1427</Words>
  <Characters>1664</Characters>
  <Lines>5</Lines>
  <Paragraphs>1</Paragraphs>
  <TotalTime>2</TotalTime>
  <ScaleCrop>false</ScaleCrop>
  <LinksUpToDate>false</LinksUpToDate>
  <CharactersWithSpaces>1676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2025-06-27T04:07:46Z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