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2796F">
      <w:pPr>
        <w:snapToGrid w:val="0"/>
        <w:spacing w:line="360" w:lineRule="auto"/>
        <w:jc w:val="center"/>
        <w:rPr>
          <w:rFonts w:ascii="宋体" w:hAnsi="宋体" w:eastAsia="宋体" w:cs="Arial"/>
          <w:sz w:val="30"/>
          <w:szCs w:val="30"/>
        </w:rPr>
      </w:pPr>
      <w:r>
        <w:rPr>
          <w:rFonts w:hint="eastAsia" w:ascii="宋体" w:hAnsi="宋体" w:eastAsia="宋体" w:cs="Arial"/>
          <w:sz w:val="30"/>
          <w:szCs w:val="30"/>
          <w:lang w:eastAsia="zh-CN"/>
        </w:rPr>
        <w:t>S302平湖至安吉公路平湖平善大道至南湖嘉南公路段改建工程</w:t>
      </w:r>
      <w:r>
        <w:rPr>
          <w:rFonts w:hint="eastAsia" w:ascii="宋体" w:hAnsi="宋体" w:eastAsia="宋体" w:cs="Arial"/>
          <w:sz w:val="30"/>
          <w:szCs w:val="30"/>
          <w:lang w:val="en-US" w:eastAsia="zh-CN"/>
        </w:rPr>
        <w:t xml:space="preserve">          </w:t>
      </w:r>
      <w:r>
        <w:rPr>
          <w:rFonts w:hint="eastAsia" w:ascii="宋体" w:hAnsi="宋体" w:eastAsia="宋体" w:cs="Arial"/>
          <w:sz w:val="30"/>
          <w:szCs w:val="30"/>
          <w:lang w:eastAsia="zh-CN"/>
        </w:rPr>
        <w:t>（二期一阶段）声屏障工程</w:t>
      </w:r>
      <w:r>
        <w:rPr>
          <w:rFonts w:hint="eastAsia" w:ascii="宋体" w:hAnsi="宋体" w:eastAsia="宋体" w:cs="Arial"/>
          <w:sz w:val="30"/>
          <w:szCs w:val="30"/>
        </w:rPr>
        <w:t>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14:paraId="2B6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63" w:type="dxa"/>
            <w:vAlign w:val="center"/>
          </w:tcPr>
          <w:p w14:paraId="26F4697A">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14:paraId="36E14EAC">
            <w:pPr>
              <w:snapToGrid w:val="0"/>
              <w:spacing w:line="240" w:lineRule="auto"/>
              <w:jc w:val="center"/>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w:t>
            </w:r>
            <w:r>
              <w:rPr>
                <w:rFonts w:hint="eastAsia" w:ascii="宋体" w:hAnsi="宋体" w:eastAsia="宋体" w:cs="Arial"/>
                <w:szCs w:val="21"/>
                <w:lang w:val="en-US" w:eastAsia="zh-CN"/>
              </w:rPr>
              <w:t xml:space="preserve">          </w:t>
            </w:r>
            <w:r>
              <w:rPr>
                <w:rFonts w:hint="eastAsia" w:ascii="宋体" w:hAnsi="宋体" w:eastAsia="宋体" w:cs="Arial"/>
                <w:szCs w:val="21"/>
                <w:lang w:eastAsia="zh-CN"/>
              </w:rPr>
              <w:t>（二期一阶段）声屏障工程</w:t>
            </w:r>
          </w:p>
        </w:tc>
      </w:tr>
      <w:tr w14:paraId="4B87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63" w:type="dxa"/>
            <w:vAlign w:val="center"/>
          </w:tcPr>
          <w:p w14:paraId="0B4AF8BE">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14:paraId="760CCDDB">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5459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14:paraId="668E3691">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14:paraId="2438039C">
            <w:pPr>
              <w:widowControl/>
              <w:spacing w:line="276" w:lineRule="auto"/>
              <w:ind w:firstLine="420" w:firstLineChars="200"/>
              <w:jc w:val="left"/>
              <w:rPr>
                <w:rFonts w:hint="eastAsia" w:ascii="宋体" w:hAnsi="宋体" w:eastAsia="宋体"/>
                <w:szCs w:val="21"/>
                <w:lang w:val="en-US" w:eastAsia="zh-CN"/>
              </w:rPr>
            </w:pPr>
            <w:r>
              <w:rPr>
                <w:rFonts w:hint="eastAsia" w:ascii="宋体" w:hAnsi="宋体" w:eastAsia="宋体"/>
                <w:szCs w:val="21"/>
                <w:lang w:val="en-US" w:eastAsia="zh-CN"/>
              </w:rPr>
              <w:t>S302平湖至安吉公路平湖平善大道至南湖嘉南公路段改建工程采用一级公路技术标准兼顾城市道路功能，建设形式为“高架+地面道路”。</w:t>
            </w:r>
          </w:p>
          <w:p w14:paraId="04C52193">
            <w:pPr>
              <w:widowControl/>
              <w:spacing w:line="276" w:lineRule="auto"/>
              <w:ind w:firstLine="420" w:firstLineChars="200"/>
              <w:jc w:val="left"/>
              <w:rPr>
                <w:rFonts w:ascii="宋体" w:hAnsi="宋体" w:eastAsia="宋体" w:cs="Arial"/>
                <w:szCs w:val="21"/>
              </w:rPr>
            </w:pPr>
            <w:bookmarkStart w:id="0" w:name="_GoBack"/>
            <w:bookmarkEnd w:id="0"/>
            <w:r>
              <w:rPr>
                <w:rFonts w:hint="eastAsia" w:ascii="宋体" w:hAnsi="宋体" w:eastAsia="宋体"/>
                <w:szCs w:val="21"/>
                <w:lang w:val="en-US" w:eastAsia="zh-CN"/>
              </w:rPr>
              <w:t>项目起点始于平湖市曹桥街道章桥村北侧新07 省道处（桩号：K1+445.500），终点止于现状302省道与余步公路交叉口处（桩号：K16+000），同步实施涉铁段南北侧新建辅道桥梁（桩号：K16+000～K17+661.5），声屏障长度约13770米。</w:t>
            </w:r>
          </w:p>
        </w:tc>
      </w:tr>
      <w:tr w14:paraId="7A6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63" w:type="dxa"/>
            <w:vAlign w:val="center"/>
          </w:tcPr>
          <w:p w14:paraId="0AA1AA68">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14:paraId="56F6C6B9">
            <w:pPr>
              <w:widowControl/>
              <w:spacing w:line="240" w:lineRule="exact"/>
              <w:jc w:val="center"/>
              <w:rPr>
                <w:rFonts w:ascii="宋体" w:hAnsi="宋体" w:eastAsia="宋体"/>
                <w:szCs w:val="21"/>
              </w:rPr>
            </w:pPr>
            <w:r>
              <w:rPr>
                <w:rFonts w:hint="eastAsia" w:ascii="宋体" w:hAnsi="宋体" w:eastAsia="宋体"/>
                <w:szCs w:val="21"/>
                <w:lang w:val="en-US" w:eastAsia="zh-CN"/>
              </w:rPr>
              <w:t>中交二公局东萌工程有限公司</w:t>
            </w:r>
          </w:p>
        </w:tc>
      </w:tr>
      <w:tr w14:paraId="152F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63" w:type="dxa"/>
            <w:vAlign w:val="center"/>
          </w:tcPr>
          <w:p w14:paraId="61978035">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14:paraId="2EDA0086">
            <w:pPr>
              <w:spacing w:line="360" w:lineRule="auto"/>
              <w:jc w:val="center"/>
              <w:rPr>
                <w:rFonts w:ascii="宋体" w:hAnsi="宋体" w:eastAsia="宋体"/>
                <w:szCs w:val="21"/>
              </w:rPr>
            </w:pPr>
            <w:r>
              <w:rPr>
                <w:rFonts w:hint="eastAsia" w:ascii="宋体" w:hAnsi="宋体" w:cs="宋体"/>
                <w:color w:val="333333"/>
                <w:lang w:val="en-US" w:eastAsia="zh-CN"/>
              </w:rPr>
              <w:t>38976808.75</w:t>
            </w:r>
            <w:r>
              <w:rPr>
                <w:rFonts w:ascii="宋体" w:hAnsi="宋体" w:eastAsia="宋体" w:cs="Arial"/>
                <w:szCs w:val="21"/>
              </w:rPr>
              <w:t>元</w:t>
            </w:r>
          </w:p>
        </w:tc>
      </w:tr>
      <w:tr w14:paraId="6060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763" w:type="dxa"/>
            <w:vAlign w:val="center"/>
          </w:tcPr>
          <w:p w14:paraId="11DD6104">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14:paraId="71D8C84C">
            <w:pPr>
              <w:widowControl/>
              <w:spacing w:line="36" w:lineRule="atLeast"/>
              <w:jc w:val="center"/>
              <w:rPr>
                <w:rFonts w:hint="eastAsia" w:ascii="宋体" w:hAnsi="宋体" w:eastAsia="宋体"/>
                <w:szCs w:val="21"/>
              </w:rPr>
            </w:pPr>
            <w:r>
              <w:rPr>
                <w:rFonts w:hint="eastAsia" w:ascii="宋体" w:hAnsi="宋体" w:eastAsia="宋体"/>
                <w:szCs w:val="21"/>
                <w:lang w:val="en-US" w:eastAsia="zh-CN"/>
              </w:rPr>
              <w:t>代伟</w:t>
            </w:r>
          </w:p>
        </w:tc>
      </w:tr>
      <w:tr w14:paraId="1E7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14:paraId="7B1F9500">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14:paraId="517B8E2C">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公路工程一级注册建造师（证书编号：陕1612023202303699）</w:t>
            </w:r>
          </w:p>
          <w:p w14:paraId="4D6DA225">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工程师（证书编号：GZ2020335）</w:t>
            </w:r>
          </w:p>
          <w:p w14:paraId="4FB9AEB3">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公路水运工程施工企业主要负责人和安全生产管理人员安全生产考核合格证书（证书编号：陕交安B23G07500）</w:t>
            </w:r>
          </w:p>
          <w:p w14:paraId="35A75F51">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业绩：贵州省贵阳至黄平高速公路GHLM1合同段</w:t>
            </w:r>
          </w:p>
          <w:p w14:paraId="493B7C04">
            <w:pPr>
              <w:widowControl/>
              <w:spacing w:line="276" w:lineRule="auto"/>
              <w:jc w:val="center"/>
              <w:rPr>
                <w:rFonts w:hint="eastAsia" w:ascii="宋体" w:hAnsi="宋体" w:eastAsia="宋体"/>
                <w:szCs w:val="21"/>
              </w:rPr>
            </w:pPr>
            <w:r>
              <w:rPr>
                <w:rFonts w:hint="eastAsia" w:ascii="宋体" w:hAnsi="宋体" w:eastAsia="宋体"/>
                <w:szCs w:val="21"/>
                <w:lang w:val="en-US" w:eastAsia="zh-CN"/>
              </w:rPr>
              <w:t>（高速公路；项目副经理）</w:t>
            </w:r>
          </w:p>
        </w:tc>
      </w:tr>
      <w:tr w14:paraId="6571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63" w:type="dxa"/>
            <w:vAlign w:val="center"/>
          </w:tcPr>
          <w:p w14:paraId="36BCC8F0">
            <w:pPr>
              <w:spacing w:line="360" w:lineRule="auto"/>
              <w:jc w:val="center"/>
              <w:rPr>
                <w:rFonts w:ascii="宋体" w:hAnsi="宋体" w:eastAsia="宋体"/>
                <w:szCs w:val="21"/>
              </w:rPr>
            </w:pPr>
            <w:r>
              <w:rPr>
                <w:rFonts w:hint="eastAsia" w:ascii="宋体" w:hAnsi="宋体" w:eastAsia="宋体" w:cs="Arial"/>
                <w:szCs w:val="21"/>
                <w:lang w:eastAsia="zh-CN"/>
              </w:rPr>
              <w:t>工</w:t>
            </w:r>
            <w:r>
              <w:rPr>
                <w:rFonts w:ascii="宋体" w:hAnsi="宋体" w:eastAsia="宋体" w:cs="Arial"/>
                <w:szCs w:val="21"/>
              </w:rPr>
              <w:t>期</w:t>
            </w:r>
          </w:p>
        </w:tc>
        <w:tc>
          <w:tcPr>
            <w:tcW w:w="6549" w:type="dxa"/>
            <w:vAlign w:val="center"/>
          </w:tcPr>
          <w:p w14:paraId="3227724A">
            <w:pPr>
              <w:spacing w:line="360" w:lineRule="auto"/>
              <w:jc w:val="center"/>
              <w:rPr>
                <w:rFonts w:ascii="宋体" w:hAnsi="宋体" w:eastAsia="宋体" w:cs="Arial"/>
                <w:szCs w:val="21"/>
              </w:rPr>
            </w:pPr>
            <w:r>
              <w:rPr>
                <w:rFonts w:hint="eastAsia" w:ascii="宋体" w:hAnsi="宋体" w:eastAsia="宋体" w:cs="Arial"/>
                <w:szCs w:val="21"/>
                <w:lang w:val="en-US" w:eastAsia="zh-CN"/>
              </w:rPr>
              <w:t>360日历天</w:t>
            </w:r>
          </w:p>
        </w:tc>
      </w:tr>
      <w:tr w14:paraId="3B4C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14:paraId="1E0A2D42">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14:paraId="044C01C1">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 xml:space="preserve">  具有独立法人资格；</w:t>
            </w:r>
          </w:p>
          <w:p w14:paraId="1A785BF5">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具有环保工程专业承包一级资质；</w:t>
            </w:r>
          </w:p>
          <w:p w14:paraId="1FF6AACA">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业绩：太白至凤县高速公路田坝至凤县（陕甘界）段交通安全设施工程TF-T02标段（高速公路；交工日期：2020年9月28日；声屏障长度：7648米）</w:t>
            </w:r>
          </w:p>
        </w:tc>
      </w:tr>
      <w:tr w14:paraId="590F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63" w:type="dxa"/>
            <w:vAlign w:val="center"/>
          </w:tcPr>
          <w:p w14:paraId="20DDDBF4">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14:paraId="29F6CF53">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2025年6月17日</w:t>
            </w:r>
          </w:p>
        </w:tc>
      </w:tr>
      <w:tr w14:paraId="7C96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63" w:type="dxa"/>
            <w:vAlign w:val="center"/>
          </w:tcPr>
          <w:p w14:paraId="0B66C4DE">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14:paraId="7626C1BE">
            <w:pPr>
              <w:spacing w:line="360" w:lineRule="auto"/>
              <w:jc w:val="center"/>
              <w:rPr>
                <w:rFonts w:ascii="宋体" w:hAnsi="宋体" w:eastAsia="宋体"/>
                <w:szCs w:val="21"/>
              </w:rPr>
            </w:pPr>
          </w:p>
        </w:tc>
      </w:tr>
    </w:tbl>
    <w:p w14:paraId="4C0003FE">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68D0387"/>
    <w:rsid w:val="0A953E80"/>
    <w:rsid w:val="0AA042D0"/>
    <w:rsid w:val="13C96FE5"/>
    <w:rsid w:val="175536C5"/>
    <w:rsid w:val="19E87796"/>
    <w:rsid w:val="1A914ED0"/>
    <w:rsid w:val="331F4221"/>
    <w:rsid w:val="3B6C0EE2"/>
    <w:rsid w:val="3DF25C60"/>
    <w:rsid w:val="3EDD48FE"/>
    <w:rsid w:val="449725C4"/>
    <w:rsid w:val="55B36F68"/>
    <w:rsid w:val="57163441"/>
    <w:rsid w:val="65844AAE"/>
    <w:rsid w:val="66EA03E5"/>
    <w:rsid w:val="6BA15312"/>
    <w:rsid w:val="6EF54288"/>
    <w:rsid w:val="780207D3"/>
    <w:rsid w:val="79B43035"/>
    <w:rsid w:val="79BC17EF"/>
    <w:rsid w:val="7C8E6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before="156" w:beforeLines="50"/>
      <w:ind w:firstLine="420" w:firstLineChars="200"/>
    </w:pPr>
    <w:rPr>
      <w:rFonts w:ascii="宋体" w:hAnsi="宋体"/>
      <w:spacing w:val="-6"/>
    </w:rPr>
  </w:style>
  <w:style w:type="paragraph" w:styleId="3">
    <w:name w:val="envelope return"/>
    <w:basedOn w:val="1"/>
    <w:qFormat/>
    <w:uiPriority w:val="0"/>
    <w:pPr>
      <w:snapToGrid w:val="0"/>
    </w:pPr>
    <w:rPr>
      <w:rFonts w:ascii="Arial" w:hAnsi="Arial"/>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qFormat/>
    <w:uiPriority w:val="0"/>
    <w:pPr>
      <w:spacing w:after="120"/>
      <w:ind w:left="420" w:leftChars="200"/>
    </w:pPr>
    <w:rPr>
      <w:rFonts w:ascii="Times New Roman" w:hAnsi="Times New Roman"/>
      <w:spacing w:val="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523</Words>
  <Characters>631</Characters>
  <Lines>5</Lines>
  <Paragraphs>1</Paragraphs>
  <TotalTime>0</TotalTime>
  <ScaleCrop>false</ScaleCrop>
  <LinksUpToDate>false</LinksUpToDate>
  <CharactersWithSpaces>655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Peter</cp:lastModifiedBy>
  <cp:lastPrinted>2022-11-17T02:31:00Z</cp:lastPrinted>
  <dcterms:modified xsi:type="dcterms:W3CDTF">2025-06-17T04:11:01Z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1E599CBE4BFC4A74B751FDFB66BB1B8F</vt:lpwstr>
  </property>
  <property fmtid="{D5CDD505-2E9C-101B-9397-08002B2CF9AE}" pid="4" name="KSOTemplateDocerSaveRecord">
    <vt:lpwstr>eyJoZGlkIjoiNDk2ZWNhY2MyNjk2YWYyYTJkOWY5ZWQwYTAyZGNmMjUiLCJ1c2VySWQiOiI1NTQwNDQ3MTEifQ==</vt:lpwstr>
  </property>
</Properties>
</file>