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240" w:lineRule="auto"/>
        <w:jc w:val="center"/>
        <w:rPr>
          <w:rFonts w:ascii="宋体" w:hAnsi="宋体" w:eastAsia="宋体" w:cs="Segoe UI"/>
          <w:b/>
          <w:bCs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Segoe UI"/>
          <w:b/>
          <w:bCs/>
          <w:color w:val="333333"/>
          <w:kern w:val="0"/>
          <w:sz w:val="28"/>
          <w:szCs w:val="28"/>
          <w14:ligatures w14:val="none"/>
        </w:rPr>
        <w:t>嘉兴市国鸿商务旅游客运有限公司旅游客运客车采购（标段一）</w:t>
      </w:r>
    </w:p>
    <w:p>
      <w:pPr>
        <w:widowControl/>
        <w:spacing w:after="0" w:line="240" w:lineRule="auto"/>
        <w:jc w:val="center"/>
        <w:rPr>
          <w:rFonts w:ascii="Segoe UI" w:hAnsi="Segoe UI" w:eastAsia="宋体" w:cs="Segoe UI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Segoe UI"/>
          <w:b/>
          <w:bCs/>
          <w:color w:val="333333"/>
          <w:kern w:val="0"/>
          <w:sz w:val="28"/>
          <w:szCs w:val="28"/>
          <w14:ligatures w14:val="none"/>
        </w:rPr>
        <w:t>中标公示表</w:t>
      </w:r>
    </w:p>
    <w:tbl>
      <w:tblPr>
        <w:tblStyle w:val="1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0"/>
        <w:gridCol w:w="3566"/>
        <w:gridCol w:w="1404"/>
        <w:gridCol w:w="2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项目编号</w:t>
            </w:r>
          </w:p>
        </w:tc>
        <w:tc>
          <w:tcPr>
            <w:tcW w:w="356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jxgq202508208-1</w:t>
            </w:r>
          </w:p>
        </w:tc>
        <w:tc>
          <w:tcPr>
            <w:tcW w:w="14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招标方式</w:t>
            </w:r>
          </w:p>
        </w:tc>
        <w:tc>
          <w:tcPr>
            <w:tcW w:w="24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项目名称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嘉兴市国鸿商务旅游客运有限公司旅游客运客车采购（标段一）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招标单位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嘉兴市国鸿汽车运输有限公司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招标代理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嘉兴市建新工程造价咨询事务所有限公司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项目规模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采购12米（纯电动）系列旅游客运客车2辆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中标候选人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宇通客车股份有限公司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投标报价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166.4万元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响应招标文件资格能力条件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满足招标文件资格要求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供货期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签订合同后31日历天内完成交货工作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开标时间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2025年9月2日09:30时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公示时间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2025年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:lang w:val="en-US" w:eastAsia="zh-CN"/>
                <w14:ligatures w14:val="none"/>
              </w:rPr>
              <w:t>9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月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:lang w:val="en-US" w:eastAsia="zh-CN"/>
                <w14:ligatures w14:val="none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日-2025年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:lang w:val="en-US" w:eastAsia="zh-CN"/>
                <w14:ligatures w14:val="none"/>
              </w:rPr>
              <w:t>9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月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:lang w:val="en-US" w:eastAsia="zh-CN"/>
                <w14:ligatures w14:val="none"/>
              </w:rPr>
              <w:t>8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备注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监督电话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 xml:space="preserve">监督部门：嘉兴市交通投资集团有限责任公司审计风控部 </w:t>
            </w:r>
          </w:p>
          <w:p>
            <w:pPr>
              <w:widowControl/>
              <w:spacing w:after="0" w:line="240" w:lineRule="auto"/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 xml:space="preserve">地址：嘉兴市南湖大道 902 号 </w:t>
            </w:r>
          </w:p>
          <w:p>
            <w:pPr>
              <w:widowControl/>
              <w:spacing w:after="0" w:line="240" w:lineRule="auto"/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电话：0573-82871355</w:t>
            </w:r>
          </w:p>
        </w:tc>
      </w:tr>
    </w:tbl>
    <w:p>
      <w:pPr>
        <w:widowControl/>
        <w:spacing w:after="0" w:line="240" w:lineRule="auto"/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50"/>
    <w:rsid w:val="000C755C"/>
    <w:rsid w:val="00165063"/>
    <w:rsid w:val="0019102C"/>
    <w:rsid w:val="002975FB"/>
    <w:rsid w:val="002B03DB"/>
    <w:rsid w:val="00324527"/>
    <w:rsid w:val="00340A2E"/>
    <w:rsid w:val="00360A90"/>
    <w:rsid w:val="003C28A3"/>
    <w:rsid w:val="00725212"/>
    <w:rsid w:val="00771199"/>
    <w:rsid w:val="007A2519"/>
    <w:rsid w:val="00876760"/>
    <w:rsid w:val="00CC5913"/>
    <w:rsid w:val="00CE2150"/>
    <w:rsid w:val="00CE3FCB"/>
    <w:rsid w:val="00DB5EA6"/>
    <w:rsid w:val="019D5324"/>
    <w:rsid w:val="23FD0EBE"/>
    <w:rsid w:val="7EFD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  <w:bCs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328</Characters>
  <Lines>2</Lines>
  <Paragraphs>1</Paragraphs>
  <TotalTime>27</TotalTime>
  <ScaleCrop>false</ScaleCrop>
  <LinksUpToDate>false</LinksUpToDate>
  <CharactersWithSpaces>384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2024-08-23T14:15:00Z</dcterms:created>
  <dc:creator>L H</dc:creator>
  <cp:lastModifiedBy>沈益敏</cp:lastModifiedBy>
  <dcterms:modified xsi:type="dcterms:W3CDTF">2025-09-03T02:15:28Z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58C1DDB7F36B4C509326A72C669E0090</vt:lpwstr>
  </property>
</Properties>
</file>