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C386">
      <w:pPr>
        <w:spacing w:line="400" w:lineRule="exact"/>
        <w:jc w:val="center"/>
        <w:rPr>
          <w:rFonts w:ascii="宋体" w:hAnsi="宋体" w:eastAsia="宋体" w:cs="Calibri"/>
          <w:sz w:val="32"/>
          <w:szCs w:val="32"/>
        </w:rPr>
      </w:pPr>
      <w:bookmarkStart w:id="0" w:name="OLE_LINK3"/>
      <w:bookmarkStart w:id="1" w:name="OLE_LINK5"/>
      <w:r>
        <w:rPr>
          <w:rFonts w:hint="eastAsia" w:ascii="宋体" w:hAnsi="宋体" w:eastAsia="宋体" w:cs="Calibri"/>
          <w:sz w:val="32"/>
          <w:szCs w:val="32"/>
          <w:u w:val="single"/>
        </w:rPr>
        <w:t>嘉兴南站Ⅱ型枢纽建设工程</w:t>
      </w:r>
      <w:r>
        <w:rPr>
          <w:rFonts w:hint="eastAsia" w:ascii="宋体" w:hAnsi="宋体" w:eastAsia="宋体" w:cs="Calibri"/>
          <w:sz w:val="32"/>
          <w:szCs w:val="32"/>
        </w:rPr>
        <w:t>（项目名称）</w:t>
      </w:r>
      <w:r>
        <w:rPr>
          <w:rFonts w:hint="eastAsia" w:ascii="宋体" w:hAnsi="宋体" w:eastAsia="宋体" w:cs="Calibri"/>
          <w:sz w:val="32"/>
          <w:szCs w:val="32"/>
          <w:u w:val="single"/>
        </w:rPr>
        <w:t>进出站道路工程</w:t>
      </w:r>
      <w:r>
        <w:rPr>
          <w:rFonts w:hint="eastAsia" w:ascii="宋体" w:hAnsi="宋体" w:eastAsia="宋体" w:cs="Calibri"/>
          <w:sz w:val="32"/>
          <w:szCs w:val="32"/>
        </w:rPr>
        <w:t>标段勘察设计招标公告</w:t>
      </w:r>
    </w:p>
    <w:p w14:paraId="71F39530">
      <w:pPr>
        <w:spacing w:line="400" w:lineRule="exact"/>
        <w:jc w:val="center"/>
        <w:rPr>
          <w:rFonts w:hint="eastAsia" w:ascii="宋体" w:hAnsi="宋体" w:eastAsia="宋体" w:cs="Calibri"/>
          <w:sz w:val="32"/>
          <w:szCs w:val="32"/>
        </w:rPr>
      </w:pPr>
    </w:p>
    <w:p w14:paraId="28AF4468">
      <w:pPr>
        <w:keepNext/>
        <w:keepLines/>
        <w:spacing w:line="380" w:lineRule="exact"/>
        <w:outlineLvl w:val="2"/>
        <w:rPr>
          <w:rFonts w:hint="eastAsia" w:ascii="宋体" w:hAnsi="宋体" w:eastAsia="宋体" w:cs="Times New Roman"/>
          <w:b/>
          <w:bCs/>
          <w:szCs w:val="21"/>
        </w:rPr>
      </w:pPr>
      <w:bookmarkStart w:id="2" w:name="_Toc32505"/>
      <w:bookmarkStart w:id="3" w:name="_Toc5310"/>
      <w:bookmarkStart w:id="4" w:name="_Toc25694"/>
      <w:r>
        <w:rPr>
          <w:rFonts w:hint="eastAsia" w:ascii="宋体" w:hAnsi="宋体" w:eastAsia="宋体" w:cs="Times New Roman"/>
          <w:b/>
          <w:bCs/>
          <w:szCs w:val="21"/>
        </w:rPr>
        <w:t>1．招标条件</w:t>
      </w:r>
      <w:bookmarkEnd w:id="2"/>
      <w:bookmarkEnd w:id="3"/>
      <w:bookmarkEnd w:id="4"/>
    </w:p>
    <w:p w14:paraId="66E007E5">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本招标项目嘉兴南站Ⅱ型枢纽建设工程（项目名称）已由</w:t>
      </w:r>
      <w:bookmarkStart w:id="5" w:name="_Hlk40655166"/>
      <w:r>
        <w:rPr>
          <w:rFonts w:hint="eastAsia" w:ascii="宋体" w:hAnsi="宋体" w:eastAsia="宋体" w:cs="Calibri"/>
          <w:szCs w:val="21"/>
        </w:rPr>
        <w:t>嘉兴市发展和改革委员会（项目审批、核准或备案机关名称）以关于嘉兴南站Ⅱ型枢纽建设工程可行性研究报告的批复（嘉发改项〔2025〕39 号）</w:t>
      </w:r>
      <w:bookmarkEnd w:id="5"/>
      <w:r>
        <w:rPr>
          <w:rFonts w:hint="eastAsia" w:ascii="宋体" w:hAnsi="宋体" w:eastAsia="宋体" w:cs="Calibri"/>
          <w:szCs w:val="21"/>
        </w:rPr>
        <w:t>（批文名称及编号）批准建设，项目业主为嘉兴市高铁新城开发建设有限公司，建设资金来自</w:t>
      </w:r>
      <w:r>
        <w:rPr>
          <w:rFonts w:hint="eastAsia" w:ascii="宋体" w:hAnsi="宋体" w:eastAsia="宋体" w:cs="Calibri"/>
          <w:szCs w:val="21"/>
          <w:u w:val="single"/>
        </w:rPr>
        <w:t>财政资金</w:t>
      </w:r>
      <w:r>
        <w:rPr>
          <w:rFonts w:hint="eastAsia" w:ascii="宋体" w:hAnsi="宋体" w:eastAsia="宋体" w:cs="Calibri"/>
          <w:szCs w:val="21"/>
        </w:rPr>
        <w:t>（资金来源），招标人为嘉兴市高铁新城开发建设有限公司。项目已具备招标条件，现对该项目进出站道路工程的勘察设计进行公开招标，实行资格后审。</w:t>
      </w:r>
    </w:p>
    <w:p w14:paraId="3B9BCC49">
      <w:pPr>
        <w:keepNext/>
        <w:keepLines/>
        <w:spacing w:line="380" w:lineRule="exact"/>
        <w:outlineLvl w:val="2"/>
        <w:rPr>
          <w:rFonts w:hint="eastAsia" w:ascii="宋体" w:hAnsi="宋体" w:eastAsia="宋体" w:cs="Times New Roman"/>
          <w:b/>
          <w:bCs/>
          <w:szCs w:val="21"/>
        </w:rPr>
      </w:pPr>
      <w:bookmarkStart w:id="6" w:name="_Toc12551"/>
      <w:bookmarkStart w:id="7" w:name="_Toc26214"/>
      <w:bookmarkStart w:id="8" w:name="_Toc2219"/>
      <w:r>
        <w:rPr>
          <w:rFonts w:hint="eastAsia" w:ascii="宋体" w:hAnsi="宋体" w:eastAsia="宋体" w:cs="Times New Roman"/>
          <w:b/>
          <w:bCs/>
          <w:szCs w:val="21"/>
        </w:rPr>
        <w:t>2．</w:t>
      </w:r>
      <w:bookmarkStart w:id="9" w:name="OLE_LINK4"/>
      <w:r>
        <w:rPr>
          <w:rFonts w:hint="eastAsia" w:ascii="宋体" w:hAnsi="宋体" w:eastAsia="宋体" w:cs="Times New Roman"/>
          <w:b/>
          <w:bCs/>
          <w:szCs w:val="21"/>
        </w:rPr>
        <w:t>项目概况与招标范围</w:t>
      </w:r>
      <w:bookmarkEnd w:id="6"/>
      <w:bookmarkEnd w:id="7"/>
      <w:bookmarkEnd w:id="8"/>
    </w:p>
    <w:bookmarkEnd w:id="9"/>
    <w:p w14:paraId="62F8DC2B">
      <w:pPr>
        <w:autoSpaceDE w:val="0"/>
        <w:autoSpaceDN w:val="0"/>
        <w:adjustRightInd w:val="0"/>
        <w:spacing w:line="400" w:lineRule="exact"/>
        <w:ind w:firstLine="420" w:firstLineChars="200"/>
        <w:jc w:val="left"/>
        <w:rPr>
          <w:rFonts w:hint="eastAsia" w:ascii="宋体" w:hAnsi="宋体" w:eastAsia="宋体" w:cs="Calibri"/>
          <w:szCs w:val="21"/>
        </w:rPr>
      </w:pPr>
      <w:r>
        <w:rPr>
          <w:rFonts w:hint="eastAsia" w:ascii="宋体" w:hAnsi="宋体" w:eastAsia="宋体" w:cs="Calibri"/>
          <w:szCs w:val="21"/>
        </w:rPr>
        <w:t>2.1 项目概况：</w:t>
      </w:r>
    </w:p>
    <w:p w14:paraId="00233AB0">
      <w:pPr>
        <w:autoSpaceDE w:val="0"/>
        <w:autoSpaceDN w:val="0"/>
        <w:adjustRightInd w:val="0"/>
        <w:spacing w:line="400" w:lineRule="exact"/>
        <w:ind w:firstLine="420" w:firstLineChars="200"/>
        <w:jc w:val="left"/>
        <w:rPr>
          <w:rFonts w:hint="eastAsia" w:ascii="宋体" w:hAnsi="宋体" w:eastAsia="宋体" w:cs="Calibri"/>
          <w:szCs w:val="21"/>
        </w:rPr>
      </w:pPr>
      <w:r>
        <w:rPr>
          <w:rFonts w:hint="eastAsia" w:ascii="宋体" w:hAnsi="宋体" w:eastAsia="宋体" w:cs="Calibri"/>
          <w:szCs w:val="21"/>
        </w:rPr>
        <w:t>2.1.1建设地点：嘉兴市。</w:t>
      </w:r>
    </w:p>
    <w:p w14:paraId="628F15FA">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2.1.2建设规模：嘉兴南站位于嘉兴市区南侧，是沪昆高铁和规划沪杭高铁等干线铁路交汇的关键枢纽。规划重点范围为百川路-商务大道-G60-南北湖大道围合区域，约195 公顷，统筹研究枫南线与嘉兴南站规划配套设施和交通组织，研究拓展至高铁新城、中心城区和嘉兴市域。</w:t>
      </w:r>
    </w:p>
    <w:p w14:paraId="264AFFD3">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本次招标涉及范围具体如下(具体以集疏运规划调整及嘉兴南站站房综合体暨一体化工程设计最终确定方案为准)：</w:t>
      </w:r>
    </w:p>
    <w:p w14:paraId="26450803">
      <w:pPr>
        <w:spacing w:line="400" w:lineRule="exact"/>
        <w:ind w:firstLine="420" w:firstLineChars="200"/>
        <w:rPr>
          <w:rFonts w:hint="eastAsia" w:ascii="宋体" w:hAnsi="宋体" w:eastAsia="宋体" w:cs="宋体"/>
          <w:kern w:val="0"/>
          <w:szCs w:val="21"/>
        </w:rPr>
      </w:pPr>
      <w:r>
        <w:rPr>
          <w:rFonts w:hint="eastAsia" w:ascii="宋体" w:hAnsi="宋体" w:eastAsia="宋体" w:cs="宋体"/>
          <w:szCs w:val="21"/>
          <w:lang w:bidi="ar"/>
        </w:rPr>
        <w:t>一期工程包括新建花溪路-樱花路（涉永农范围除外）-站南路高架联络道、高架落客平台、互通立交匝道（涉永农范围除外）、上下匝道等高架道路，以及高架道路下方的地面道路包括商务大道、花溪路、站南路、樱花路（涉永农范围除外）等4条地面道路，其中高架道路总长约2.90km，高架桥梁总面积约54348m2；地面道路总长度约2.42km，含地面桥梁1座。同步建设雨污水管道、照明、道路绿化、信号灯、落客岛雨棚等附属设施。总投资约85841万，建安费约75523万。二期工程高架桥梁长约0.75km，桥梁总面积约9242m2；地面道路（花溪路）总长度约0.07km，总投资约13855万，建安费约10500万。</w:t>
      </w:r>
    </w:p>
    <w:p w14:paraId="41512412">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2.1.3技术标准：该项目高架道路采用部颁《公路工程技术标准》（JTG B01-2014）中采用三级公路标准，兼顾城市道路功能。地面道路采用城市主、次干路标准。</w:t>
      </w:r>
      <w:bookmarkStart w:id="10" w:name="_Hlk220172014"/>
      <w:r>
        <w:rPr>
          <w:rFonts w:hint="eastAsia" w:ascii="宋体" w:hAnsi="宋体" w:eastAsia="宋体" w:cs="Calibri"/>
          <w:szCs w:val="21"/>
        </w:rPr>
        <w:t>其中，</w:t>
      </w:r>
      <w:r>
        <w:rPr>
          <w:rFonts w:hint="eastAsia" w:ascii="Calibri" w:hAnsi="Calibri" w:eastAsia="宋体" w:cs="Calibri"/>
          <w:szCs w:val="21"/>
          <w:lang w:bidi="ar"/>
        </w:rPr>
        <w:t>商务大道为城市主干路，樱花路为城市支路，花溪路、站南路</w:t>
      </w:r>
      <w:r>
        <w:rPr>
          <w:rFonts w:hint="eastAsia" w:ascii="宋体" w:hAnsi="宋体" w:eastAsia="宋体" w:cs="Calibri"/>
          <w:szCs w:val="21"/>
        </w:rPr>
        <w:t>均为城市次干路。</w:t>
      </w:r>
    </w:p>
    <w:bookmarkEnd w:id="10"/>
    <w:p w14:paraId="60E19D3B">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2.1.4估算投资：</w:t>
      </w:r>
      <w:bookmarkStart w:id="11" w:name="_Hlk219967178"/>
      <w:r>
        <w:rPr>
          <w:rFonts w:hint="eastAsia" w:ascii="宋体" w:hAnsi="宋体" w:eastAsia="宋体" w:cs="Calibri"/>
          <w:szCs w:val="21"/>
        </w:rPr>
        <w:t>本次招标总投资估算为107146万元。建安费预估约为86023万元。</w:t>
      </w:r>
    </w:p>
    <w:bookmarkEnd w:id="11"/>
    <w:p w14:paraId="4A59C057">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2.2 招标范围及标段划分：</w:t>
      </w:r>
    </w:p>
    <w:p w14:paraId="7034B6A0">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包括基础资料收集、勘察测量(含水文地质、障碍物勘探)、初步设计、施工图设计、概预算编制、施工招标用图纸、协助竣工图编制、后续服务、相关科研（如需要）、专题报告（包括但不限于</w:t>
      </w:r>
      <w:bookmarkStart w:id="12" w:name="_Hlk219969450"/>
      <w:r>
        <w:rPr>
          <w:rFonts w:hint="eastAsia" w:ascii="宋体" w:hAnsi="宋体" w:eastAsia="宋体" w:cs="宋体"/>
          <w:kern w:val="0"/>
          <w:szCs w:val="21"/>
        </w:rPr>
        <w:t>环境影响评价</w:t>
      </w:r>
      <w:bookmarkEnd w:id="12"/>
      <w:r>
        <w:rPr>
          <w:rFonts w:hint="eastAsia" w:ascii="宋体" w:hAnsi="宋体" w:eastAsia="宋体" w:cs="宋体"/>
          <w:kern w:val="0"/>
          <w:szCs w:val="21"/>
        </w:rPr>
        <w:t>、</w:t>
      </w:r>
      <w:bookmarkStart w:id="13" w:name="_Hlk219969471"/>
      <w:r>
        <w:rPr>
          <w:rFonts w:hint="eastAsia" w:ascii="宋体" w:hAnsi="宋体" w:eastAsia="宋体" w:cs="宋体"/>
          <w:kern w:val="0"/>
          <w:szCs w:val="21"/>
        </w:rPr>
        <w:t>水土保持方案评价</w:t>
      </w:r>
      <w:bookmarkEnd w:id="13"/>
      <w:r>
        <w:rPr>
          <w:rFonts w:hint="eastAsia" w:ascii="宋体" w:hAnsi="宋体" w:eastAsia="宋体" w:cs="宋体"/>
          <w:kern w:val="0"/>
          <w:szCs w:val="21"/>
        </w:rPr>
        <w:t>、</w:t>
      </w:r>
      <w:bookmarkStart w:id="14" w:name="_Hlk219969482"/>
      <w:r>
        <w:rPr>
          <w:rFonts w:hint="eastAsia" w:ascii="宋体" w:hAnsi="宋体" w:eastAsia="宋体" w:cs="宋体"/>
          <w:kern w:val="0"/>
          <w:szCs w:val="21"/>
        </w:rPr>
        <w:t>防洪影响评价</w:t>
      </w:r>
      <w:bookmarkEnd w:id="14"/>
      <w:r>
        <w:rPr>
          <w:rFonts w:hint="eastAsia" w:ascii="宋体" w:hAnsi="宋体" w:eastAsia="宋体" w:cs="宋体"/>
          <w:kern w:val="0"/>
          <w:szCs w:val="21"/>
        </w:rPr>
        <w:t>、</w:t>
      </w:r>
      <w:bookmarkStart w:id="15" w:name="_Hlk219969494"/>
      <w:r>
        <w:rPr>
          <w:rFonts w:hint="eastAsia" w:ascii="宋体" w:hAnsi="宋体" w:eastAsia="宋体" w:cs="宋体"/>
          <w:kern w:val="0"/>
          <w:szCs w:val="21"/>
        </w:rPr>
        <w:t>交通影响评价</w:t>
      </w:r>
      <w:bookmarkEnd w:id="15"/>
      <w:r>
        <w:rPr>
          <w:rFonts w:hint="eastAsia" w:ascii="宋体" w:hAnsi="宋体" w:eastAsia="宋体" w:cs="宋体"/>
          <w:kern w:val="0"/>
          <w:szCs w:val="21"/>
        </w:rPr>
        <w:t>、</w:t>
      </w:r>
      <w:bookmarkStart w:id="16" w:name="_Hlk219969506"/>
      <w:r>
        <w:rPr>
          <w:rFonts w:hint="eastAsia" w:ascii="宋体" w:hAnsi="宋体" w:eastAsia="宋体" w:cs="宋体"/>
          <w:kern w:val="0"/>
          <w:szCs w:val="21"/>
        </w:rPr>
        <w:t>施工安全总体风险评估</w:t>
      </w:r>
      <w:bookmarkEnd w:id="16"/>
      <w:r>
        <w:rPr>
          <w:rFonts w:hint="eastAsia" w:ascii="宋体" w:hAnsi="宋体" w:eastAsia="宋体" w:cs="宋体"/>
          <w:kern w:val="0"/>
          <w:szCs w:val="21"/>
        </w:rPr>
        <w:t>、</w:t>
      </w:r>
      <w:bookmarkStart w:id="17" w:name="_Hlk219969516"/>
      <w:r>
        <w:rPr>
          <w:rFonts w:hint="eastAsia" w:ascii="宋体" w:hAnsi="宋体" w:eastAsia="宋体" w:cs="宋体"/>
          <w:kern w:val="0"/>
          <w:szCs w:val="21"/>
        </w:rPr>
        <w:t>地震安全性评价</w:t>
      </w:r>
      <w:bookmarkEnd w:id="17"/>
      <w:r>
        <w:rPr>
          <w:rFonts w:hint="eastAsia" w:ascii="宋体" w:hAnsi="宋体" w:eastAsia="宋体" w:cs="宋体"/>
          <w:kern w:val="0"/>
          <w:szCs w:val="21"/>
        </w:rPr>
        <w:t>、</w:t>
      </w:r>
      <w:bookmarkStart w:id="18" w:name="_Hlk219969524"/>
      <w:r>
        <w:rPr>
          <w:rFonts w:hint="eastAsia" w:ascii="宋体" w:hAnsi="宋体" w:eastAsia="宋体" w:cs="宋体"/>
          <w:kern w:val="0"/>
          <w:szCs w:val="21"/>
        </w:rPr>
        <w:t>设计阶段安全风险评估</w:t>
      </w:r>
      <w:bookmarkEnd w:id="18"/>
      <w:r>
        <w:rPr>
          <w:rFonts w:hint="eastAsia" w:ascii="宋体" w:hAnsi="宋体" w:eastAsia="宋体" w:cs="宋体"/>
          <w:szCs w:val="21"/>
          <w:lang w:bidi="ar"/>
        </w:rPr>
        <w:t>、涉铁相关论证评估</w:t>
      </w:r>
      <w:r>
        <w:rPr>
          <w:rFonts w:hint="eastAsia" w:ascii="宋体" w:hAnsi="宋体" w:eastAsia="宋体" w:cs="宋体"/>
          <w:kern w:val="0"/>
          <w:szCs w:val="21"/>
        </w:rPr>
        <w:t>等）、报批报建等全部工作。</w:t>
      </w:r>
    </w:p>
    <w:p w14:paraId="314EFCFB">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标段划分：本项目勘察设计招标，设一个勘察设计标段。</w:t>
      </w:r>
    </w:p>
    <w:p w14:paraId="3E4BEF8B">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 勘察设计服务周期：</w:t>
      </w:r>
    </w:p>
    <w:p w14:paraId="0231707B">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（1）接发包人通知后7天内，编制总体勘察设计大纲及外业勘测与地质勘察指导书，并报发包人批准；接发包人通知后1个月内，通过初测、初勘外业验收并提交初测、初勘报告送审稿；</w:t>
      </w:r>
    </w:p>
    <w:p w14:paraId="3DB4CF03">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（2）初测、初勘</w:t>
      </w:r>
      <w:bookmarkStart w:id="19" w:name="_Hlk220172049"/>
      <w:r>
        <w:rPr>
          <w:rFonts w:hint="eastAsia" w:ascii="宋体" w:hAnsi="宋体" w:eastAsia="宋体" w:cs="宋体"/>
          <w:kern w:val="0"/>
          <w:szCs w:val="21"/>
        </w:rPr>
        <w:t>成果评审后</w:t>
      </w:r>
      <w:bookmarkEnd w:id="19"/>
      <w:r>
        <w:rPr>
          <w:rFonts w:hint="eastAsia" w:ascii="宋体" w:hAnsi="宋体" w:eastAsia="宋体" w:cs="宋体"/>
          <w:kern w:val="0"/>
          <w:szCs w:val="21"/>
        </w:rPr>
        <w:t>1个月内，提交初步设计文件送审稿；</w:t>
      </w:r>
    </w:p>
    <w:p w14:paraId="5C768600">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（3）初步设计文件审查后1个月内，通过详勘、定测外业验收并提交详勘、定测报告送审稿；</w:t>
      </w:r>
    </w:p>
    <w:p w14:paraId="49FF8BA9">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（4）根据招标人及工程项目进展要求，陆续提交各专题研究报告送审稿；</w:t>
      </w:r>
    </w:p>
    <w:p w14:paraId="6B9DAE2E">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（5）详勘、定测成果评审后2个月内，提交主体土建工程施工图设计文件送审稿；其余工程的施工图设计文件根据工程项目进展及发包人要求进行提供；</w:t>
      </w:r>
    </w:p>
    <w:p w14:paraId="1B30081C">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（6）收到设计咨询单位、发包人和上级主管部门审查意见后21天内对专题研究报告、勘察报告、</w:t>
      </w:r>
    </w:p>
    <w:p w14:paraId="1CB3D525">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各设计文件进行修改完善，提交专题研究报告、勘察报告、初步设计文件、施工图设计文件报批稿；</w:t>
      </w:r>
    </w:p>
    <w:p w14:paraId="3A049E0B">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（7）根据发包人项目施工招标工作进度的需要，分批提交开展施工招标工作所需的图纸和工程</w:t>
      </w:r>
    </w:p>
    <w:p w14:paraId="5E2FEF46">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量清单、参考资料、施工项目专用技术规范等招标资料；</w:t>
      </w:r>
    </w:p>
    <w:p w14:paraId="6FFB441E">
      <w:pPr>
        <w:numPr>
          <w:ilvl w:val="0"/>
          <w:numId w:val="1"/>
        </w:num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施工现场配合服务：从项目开工至项目竣工验收。</w:t>
      </w:r>
    </w:p>
    <w:p w14:paraId="15711E20">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2.4 是否属于政府采购工程: □是  </w:t>
      </w:r>
      <w:r>
        <w:rPr>
          <w:rFonts w:ascii="Segoe UI Emoji" w:hAnsi="Segoe UI Emoji" w:eastAsia="宋体" w:cs="Segoe UI Emoji"/>
          <w:kern w:val="0"/>
          <w:szCs w:val="21"/>
        </w:rPr>
        <w:t>☑</w:t>
      </w:r>
      <w:r>
        <w:rPr>
          <w:rFonts w:hint="eastAsia" w:ascii="宋体" w:hAnsi="宋体" w:eastAsia="宋体" w:cs="宋体"/>
          <w:kern w:val="0"/>
          <w:szCs w:val="21"/>
        </w:rPr>
        <w:t>否</w:t>
      </w:r>
    </w:p>
    <w:p w14:paraId="2F9D6268">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2.5 是否专门面向中小企业预留:□是  </w:t>
      </w:r>
      <w:r>
        <w:rPr>
          <w:rFonts w:ascii="Segoe UI Emoji" w:hAnsi="Segoe UI Emoji" w:eastAsia="宋体" w:cs="Segoe UI Emoji"/>
          <w:kern w:val="0"/>
          <w:szCs w:val="21"/>
        </w:rPr>
        <w:t>☑</w:t>
      </w:r>
      <w:r>
        <w:rPr>
          <w:rFonts w:hint="eastAsia" w:ascii="宋体" w:hAnsi="宋体" w:eastAsia="宋体" w:cs="宋体"/>
          <w:kern w:val="0"/>
          <w:szCs w:val="21"/>
        </w:rPr>
        <w:t xml:space="preserve">否 </w:t>
      </w:r>
    </w:p>
    <w:p w14:paraId="43D4ECC6">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2.6 专门面向中小企业预留的实施方式:</w:t>
      </w:r>
    </w:p>
    <w:p w14:paraId="5A8C3C39">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□本标段整体面向中小企业；</w:t>
      </w:r>
    </w:p>
    <w:p w14:paraId="50EF3DCF">
      <w:pPr>
        <w:autoSpaceDE w:val="0"/>
        <w:autoSpaceDN w:val="0"/>
        <w:adjustRightInd w:val="0"/>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□本标段联合体形式面向中小企业，以联合体形式参加本次投标的，联合体中中小企业承担的合同份额需达到</w:t>
      </w:r>
      <w:r>
        <w:rPr>
          <w:rFonts w:hint="eastAsia" w:ascii="宋体" w:hAnsi="宋体" w:eastAsia="宋体" w:cs="宋体"/>
          <w:kern w:val="0"/>
          <w:szCs w:val="21"/>
          <w:u w:val="single"/>
        </w:rPr>
        <w:t xml:space="preserve">   </w:t>
      </w:r>
      <w:r>
        <w:rPr>
          <w:rFonts w:hint="eastAsia" w:ascii="宋体" w:hAnsi="宋体" w:eastAsia="宋体" w:cs="宋体"/>
          <w:kern w:val="0"/>
          <w:szCs w:val="21"/>
        </w:rPr>
        <w:t>（不低于40%）以上。</w:t>
      </w:r>
    </w:p>
    <w:p w14:paraId="052305A5">
      <w:pPr>
        <w:keepNext/>
        <w:keepLines/>
        <w:spacing w:line="400" w:lineRule="exact"/>
        <w:outlineLvl w:val="2"/>
        <w:rPr>
          <w:rFonts w:hint="eastAsia" w:ascii="宋体" w:hAnsi="宋体" w:eastAsia="宋体" w:cs="Times New Roman"/>
          <w:b/>
          <w:bCs/>
          <w:szCs w:val="21"/>
        </w:rPr>
      </w:pPr>
      <w:bookmarkStart w:id="20" w:name="_Toc22229"/>
      <w:bookmarkStart w:id="21" w:name="_Toc20878"/>
      <w:bookmarkStart w:id="22" w:name="_Toc27765"/>
      <w:r>
        <w:rPr>
          <w:rFonts w:hint="eastAsia" w:ascii="宋体" w:hAnsi="宋体" w:eastAsia="宋体" w:cs="Times New Roman"/>
          <w:b/>
          <w:bCs/>
          <w:szCs w:val="21"/>
        </w:rPr>
        <w:t>3．投标人资格要求</w:t>
      </w:r>
      <w:bookmarkEnd w:id="20"/>
      <w:bookmarkEnd w:id="21"/>
      <w:bookmarkEnd w:id="22"/>
    </w:p>
    <w:p w14:paraId="2B9C3D72">
      <w:pPr>
        <w:spacing w:line="400" w:lineRule="exact"/>
        <w:ind w:firstLine="420" w:firstLineChars="200"/>
        <w:rPr>
          <w:rFonts w:hint="eastAsia" w:ascii="宋体" w:hAnsi="宋体" w:eastAsia="宋体" w:cs="Calibri"/>
          <w:szCs w:val="21"/>
          <w:u w:val="single"/>
        </w:rPr>
      </w:pPr>
      <w:r>
        <w:rPr>
          <w:rFonts w:hint="eastAsia" w:ascii="宋体" w:hAnsi="宋体" w:eastAsia="宋体" w:cs="Calibri"/>
          <w:szCs w:val="21"/>
        </w:rPr>
        <w:t>3.1 本次招标要求投标人须具备</w:t>
      </w:r>
      <w:r>
        <w:rPr>
          <w:rFonts w:hint="eastAsia" w:ascii="宋体" w:hAnsi="宋体" w:eastAsia="宋体" w:cs="Calibri"/>
          <w:szCs w:val="21"/>
          <w:u w:val="single"/>
        </w:rPr>
        <w:t>独立法人资格、同时具备（1）工程勘察资质：</w:t>
      </w:r>
      <w:bookmarkStart w:id="23" w:name="_Hlk220145316"/>
      <w:r>
        <w:rPr>
          <w:rFonts w:hint="eastAsia" w:ascii="宋体" w:hAnsi="宋体" w:eastAsia="宋体" w:cs="Calibri"/>
          <w:szCs w:val="21"/>
          <w:u w:val="single"/>
        </w:rPr>
        <w:t>工程勘察综合类甲级资质或工程勘察（岩土工程、工程测量、水文地质）专业甲级资质</w:t>
      </w:r>
      <w:bookmarkEnd w:id="23"/>
      <w:r>
        <w:rPr>
          <w:rFonts w:hint="eastAsia" w:ascii="宋体" w:hAnsi="宋体" w:eastAsia="宋体" w:cs="Calibri"/>
          <w:szCs w:val="21"/>
          <w:u w:val="single"/>
        </w:rPr>
        <w:t>；（2）工程设计资质：工程设计综合甲级或同时具备①+②，①工程设计公路行业甲级或工程设计公路行业（公路）专业甲级②市政行业甲级或市政行业（道路工程）专业甲级</w:t>
      </w:r>
      <w:r>
        <w:rPr>
          <w:rFonts w:hint="eastAsia" w:ascii="宋体" w:hAnsi="宋体" w:eastAsia="宋体" w:cs="Calibri"/>
          <w:szCs w:val="21"/>
        </w:rPr>
        <w:t>资质，</w:t>
      </w:r>
      <w:r>
        <w:rPr>
          <w:rFonts w:hint="eastAsia" w:ascii="宋体" w:hAnsi="宋体" w:eastAsia="宋体" w:cs="Calibri"/>
          <w:szCs w:val="21"/>
          <w:u w:val="single"/>
        </w:rPr>
        <w:t>资格审查条件（业绩最低要求）</w:t>
      </w:r>
      <w:r>
        <w:rPr>
          <w:rFonts w:hint="eastAsia" w:ascii="宋体" w:hAnsi="宋体" w:eastAsia="宋体" w:cs="Calibri"/>
          <w:szCs w:val="21"/>
        </w:rPr>
        <w:t>业绩，并在人员等方面具有相应的勘察设计能力。</w:t>
      </w:r>
    </w:p>
    <w:p w14:paraId="23EE023A">
      <w:pPr>
        <w:spacing w:line="400" w:lineRule="exact"/>
        <w:ind w:firstLine="420" w:firstLineChars="200"/>
        <w:rPr>
          <w:rFonts w:hint="eastAsia" w:ascii="宋体" w:hAnsi="宋体" w:eastAsia="宋体" w:cs="Calibri"/>
          <w:szCs w:val="21"/>
        </w:rPr>
      </w:pPr>
      <w:r>
        <w:rPr>
          <w:rFonts w:ascii="Segoe UI Emoji" w:hAnsi="Segoe UI Emoji" w:eastAsia="宋体" w:cs="Segoe UI Emoji"/>
          <w:szCs w:val="21"/>
        </w:rPr>
        <w:t>☑</w:t>
      </w:r>
      <w:r>
        <w:rPr>
          <w:rFonts w:hint="eastAsia" w:ascii="宋体" w:hAnsi="宋体" w:eastAsia="宋体" w:cs="Calibri"/>
          <w:szCs w:val="21"/>
        </w:rPr>
        <w:t>设计甲级资质的投标人（联合体投标的指联合体牵头人）应进入交通运输部“全国公路建设市场监督管理系统”中的公路工程设计资质企业名录，且</w:t>
      </w:r>
      <w:r>
        <w:rPr>
          <w:rFonts w:hint="eastAsia" w:ascii="宋体" w:hAnsi="宋体" w:eastAsia="宋体" w:cs="宋体"/>
          <w:szCs w:val="21"/>
        </w:rPr>
        <w:t>投标人名称和资质与该名录中的相应企业名称和资质完全一致</w:t>
      </w:r>
      <w:r>
        <w:rPr>
          <w:rFonts w:hint="eastAsia" w:ascii="宋体" w:hAnsi="宋体" w:eastAsia="宋体" w:cs="Calibri"/>
          <w:szCs w:val="21"/>
        </w:rPr>
        <w:t>。</w:t>
      </w:r>
    </w:p>
    <w:p w14:paraId="7CD82D4E">
      <w:pPr>
        <w:spacing w:line="400" w:lineRule="exact"/>
        <w:ind w:firstLine="420" w:firstLineChars="200"/>
        <w:rPr>
          <w:rFonts w:hint="eastAsia" w:ascii="宋体" w:hAnsi="宋体" w:eastAsia="宋体" w:cs="Calibri"/>
          <w:szCs w:val="21"/>
          <w:u w:val="single"/>
        </w:rPr>
      </w:pPr>
      <w:r>
        <w:rPr>
          <w:rFonts w:hint="eastAsia" w:ascii="宋体" w:hAnsi="宋体" w:eastAsia="宋体" w:cs="Calibri"/>
          <w:szCs w:val="21"/>
        </w:rPr>
        <w:t>3.2 本次招标</w:t>
      </w:r>
      <w:r>
        <w:rPr>
          <w:rFonts w:hint="eastAsia" w:ascii="宋体" w:hAnsi="宋体" w:eastAsia="宋体" w:cs="Calibri"/>
          <w:szCs w:val="21"/>
          <w:u w:val="single"/>
        </w:rPr>
        <w:t>接受</w:t>
      </w:r>
      <w:r>
        <w:rPr>
          <w:rFonts w:hint="eastAsia" w:ascii="宋体" w:hAnsi="宋体" w:eastAsia="宋体" w:cs="Calibri"/>
          <w:szCs w:val="21"/>
        </w:rPr>
        <w:t>（接受或不接受）联合体投标。联合体投标的，应满足下列要求：</w:t>
      </w:r>
      <w:bookmarkStart w:id="24" w:name="_Hlk219791517"/>
      <w:r>
        <w:rPr>
          <w:rFonts w:hint="eastAsia" w:ascii="宋体" w:hAnsi="宋体" w:eastAsia="宋体" w:cs="Calibri"/>
          <w:szCs w:val="21"/>
          <w:u w:val="single"/>
        </w:rPr>
        <w:t>联合体所有成员总数不得超过3家，联合体各方应按招标文件提供的格式签订联合体协议书，明确联合体牵头人和各方权利义务，并承诺就中标项目向招标人承担连带责任，联合体牵头人必须是承担本项目公路工程设计任务的联合体成员。联合体各方不得再以自己的名义单独或者参加其他联合体在招标项目中投标；联合体各方所承担的专业工程应与其资质相适应，在资质范围内承担相应的专业工程。</w:t>
      </w:r>
      <w:bookmarkEnd w:id="24"/>
    </w:p>
    <w:p w14:paraId="0C4EF90F">
      <w:pPr>
        <w:spacing w:line="400" w:lineRule="exact"/>
        <w:ind w:firstLine="420" w:firstLineChars="200"/>
        <w:rPr>
          <w:rFonts w:hint="eastAsia" w:ascii="宋体" w:hAnsi="宋体" w:eastAsia="宋体" w:cs="Calibri"/>
          <w:szCs w:val="21"/>
        </w:rPr>
      </w:pPr>
      <w:r>
        <w:rPr>
          <w:rFonts w:ascii="Segoe UI Emoji" w:hAnsi="Segoe UI Emoji" w:eastAsia="宋体" w:cs="Segoe UI Emoji"/>
          <w:szCs w:val="21"/>
        </w:rPr>
        <w:t>☑</w:t>
      </w:r>
      <w:r>
        <w:rPr>
          <w:rFonts w:hint="eastAsia" w:ascii="宋体" w:hAnsi="宋体" w:eastAsia="宋体" w:cs="Calibri"/>
          <w:szCs w:val="21"/>
        </w:rPr>
        <w:t>3.3 每个投标人最多可对</w:t>
      </w:r>
      <w:r>
        <w:rPr>
          <w:rFonts w:hint="eastAsia" w:ascii="宋体" w:hAnsi="宋体" w:eastAsia="宋体" w:cs="Calibri"/>
          <w:szCs w:val="21"/>
          <w:u w:val="single"/>
        </w:rPr>
        <w:t>1</w:t>
      </w:r>
      <w:r>
        <w:rPr>
          <w:rFonts w:hint="eastAsia" w:ascii="宋体" w:hAnsi="宋体" w:eastAsia="宋体" w:cs="Calibri"/>
          <w:szCs w:val="21"/>
        </w:rPr>
        <w:t>（具体数量）个标段投标；每个投标人允许中</w:t>
      </w:r>
      <w:r>
        <w:rPr>
          <w:rFonts w:hint="eastAsia" w:ascii="宋体" w:hAnsi="宋体" w:eastAsia="宋体" w:cs="Calibri"/>
          <w:szCs w:val="21"/>
          <w:u w:val="single"/>
        </w:rPr>
        <w:t>1</w:t>
      </w:r>
      <w:r>
        <w:rPr>
          <w:rFonts w:hint="eastAsia" w:ascii="宋体" w:hAnsi="宋体" w:eastAsia="宋体" w:cs="Calibri"/>
          <w:szCs w:val="21"/>
        </w:rPr>
        <w:t>个标。</w:t>
      </w:r>
    </w:p>
    <w:p w14:paraId="4CB56155">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□3.3 被</w:t>
      </w:r>
      <w:r>
        <w:rPr>
          <w:rFonts w:hint="eastAsia" w:ascii="宋体" w:hAnsi="宋体" w:eastAsia="宋体" w:cs="Calibri"/>
          <w:szCs w:val="21"/>
          <w:u w:val="single"/>
        </w:rPr>
        <w:t xml:space="preserve">     </w:t>
      </w:r>
      <w:r>
        <w:rPr>
          <w:rFonts w:hint="eastAsia" w:ascii="宋体" w:hAnsi="宋体" w:eastAsia="宋体" w:cs="Calibri"/>
          <w:szCs w:val="21"/>
        </w:rPr>
        <w:t>交通运输主管部门评为</w:t>
      </w:r>
      <w:r>
        <w:rPr>
          <w:rFonts w:hint="eastAsia" w:ascii="宋体" w:hAnsi="宋体" w:eastAsia="宋体" w:cs="Calibri"/>
          <w:szCs w:val="21"/>
          <w:u w:val="single"/>
        </w:rPr>
        <w:t xml:space="preserve">   </w:t>
      </w:r>
      <w:r>
        <w:rPr>
          <w:rFonts w:hint="eastAsia" w:ascii="宋体" w:hAnsi="宋体" w:eastAsia="宋体" w:cs="Calibri"/>
          <w:szCs w:val="21"/>
        </w:rPr>
        <w:t>信用等级的投标人（联合体投标的指联合体牵头人），最多可对</w:t>
      </w:r>
      <w:r>
        <w:rPr>
          <w:rFonts w:hint="eastAsia" w:ascii="宋体" w:hAnsi="宋体" w:eastAsia="宋体" w:cs="Calibri"/>
          <w:szCs w:val="21"/>
          <w:u w:val="single"/>
        </w:rPr>
        <w:t xml:space="preserve">   </w:t>
      </w:r>
      <w:r>
        <w:rPr>
          <w:rFonts w:hint="eastAsia" w:ascii="宋体" w:hAnsi="宋体" w:eastAsia="宋体" w:cs="Calibri"/>
          <w:szCs w:val="21"/>
        </w:rPr>
        <w:t>（具体数量）个标段投标。每个投标人允许中</w:t>
      </w:r>
      <w:r>
        <w:rPr>
          <w:rFonts w:hint="eastAsia" w:ascii="宋体" w:hAnsi="宋体" w:eastAsia="宋体" w:cs="Calibri"/>
          <w:szCs w:val="21"/>
          <w:u w:val="single"/>
        </w:rPr>
        <w:t xml:space="preserve">   </w:t>
      </w:r>
      <w:r>
        <w:rPr>
          <w:rFonts w:hint="eastAsia" w:ascii="宋体" w:hAnsi="宋体" w:eastAsia="宋体" w:cs="Calibri"/>
          <w:szCs w:val="21"/>
        </w:rPr>
        <w:t>个标。对投标人信用等级的认定条件为：</w:t>
      </w:r>
      <w:r>
        <w:rPr>
          <w:rFonts w:hint="eastAsia" w:ascii="宋体" w:hAnsi="宋体" w:eastAsia="宋体" w:cs="Calibri"/>
          <w:szCs w:val="21"/>
          <w:u w:val="single"/>
        </w:rPr>
        <w:t xml:space="preserve">                 </w:t>
      </w:r>
      <w:r>
        <w:rPr>
          <w:rFonts w:hint="eastAsia" w:ascii="宋体" w:hAnsi="宋体" w:eastAsia="宋体" w:cs="Calibri"/>
          <w:szCs w:val="21"/>
        </w:rPr>
        <w:t>。</w:t>
      </w:r>
    </w:p>
    <w:p w14:paraId="6563CC26">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3.4 与招标人存在利害关系可能影响招标公正性的单位，不得参加投标。单位负责人为同</w:t>
      </w:r>
      <w:r>
        <w:rPr>
          <w:rFonts w:hint="eastAsia" w:ascii="宋体" w:hAnsi="宋体" w:eastAsia="宋体" w:cs="Calibri"/>
          <w:bCs/>
          <w:szCs w:val="21"/>
        </w:rPr>
        <w:t>一</w:t>
      </w:r>
      <w:r>
        <w:rPr>
          <w:rFonts w:hint="eastAsia" w:ascii="宋体" w:hAnsi="宋体" w:eastAsia="宋体" w:cs="Calibri"/>
          <w:szCs w:val="21"/>
        </w:rPr>
        <w:t>人或者存在控股（含法定代表人控股）、管理关系的不同单位，不得参加同一标段的投标</w:t>
      </w:r>
      <w:bookmarkStart w:id="25" w:name="_Hlk219791665"/>
      <w:r>
        <w:rPr>
          <w:rFonts w:hint="eastAsia" w:ascii="宋体" w:hAnsi="宋体" w:eastAsia="宋体" w:cs="Calibri"/>
          <w:szCs w:val="21"/>
        </w:rPr>
        <w:t>（组成同一联合体参与投标的除外）</w:t>
      </w:r>
      <w:bookmarkEnd w:id="25"/>
      <w:r>
        <w:rPr>
          <w:rFonts w:hint="eastAsia" w:ascii="宋体" w:hAnsi="宋体" w:eastAsia="宋体" w:cs="Calibri"/>
          <w:szCs w:val="21"/>
        </w:rPr>
        <w:t>，否则，相关投标均无效。</w:t>
      </w:r>
    </w:p>
    <w:p w14:paraId="409BB894">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3.5 在“信用中国”网站（http://www.creditchina.gov.cn）或“中国执行信息公开网”网站（https://zxgk.court.gov.cn/）中被列入失信被执行人名单的投标人，不得参加投标。</w:t>
      </w:r>
    </w:p>
    <w:p w14:paraId="3104D963">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□3.6 面向中小企业招标的，投标人（或联合体中的中小企业）须为中小企业，并提供《中小企业声明函》。</w:t>
      </w:r>
    </w:p>
    <w:p w14:paraId="221479B7">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3.7其他要求：</w:t>
      </w:r>
      <w:r>
        <w:rPr>
          <w:rFonts w:hint="eastAsia" w:ascii="宋体" w:hAnsi="宋体" w:eastAsia="宋体" w:cs="Calibri"/>
          <w:szCs w:val="21"/>
          <w:u w:val="single"/>
        </w:rPr>
        <w:t>在国家企业信用信息公示系统（http://www.gsxt.gov.cn）中被列入严重违法失 信企业名单的投标人（以联合体方式投标的，指联合体所有成员），不得参加投标</w:t>
      </w:r>
      <w:r>
        <w:rPr>
          <w:rFonts w:hint="eastAsia" w:ascii="宋体" w:hAnsi="宋体" w:eastAsia="宋体" w:cs="Calibri"/>
          <w:szCs w:val="21"/>
        </w:rPr>
        <w:t>。</w:t>
      </w:r>
    </w:p>
    <w:p w14:paraId="068E37A7">
      <w:pPr>
        <w:keepNext/>
        <w:keepLines/>
        <w:spacing w:line="400" w:lineRule="exact"/>
        <w:outlineLvl w:val="2"/>
        <w:rPr>
          <w:rFonts w:hint="eastAsia" w:ascii="宋体" w:hAnsi="宋体" w:eastAsia="宋体" w:cs="Times New Roman"/>
          <w:b/>
          <w:bCs/>
          <w:szCs w:val="21"/>
        </w:rPr>
      </w:pPr>
      <w:bookmarkStart w:id="26" w:name="_Toc14424"/>
      <w:bookmarkStart w:id="27" w:name="_Toc17847"/>
      <w:bookmarkStart w:id="28" w:name="_Toc31759"/>
      <w:r>
        <w:rPr>
          <w:rFonts w:hint="eastAsia" w:ascii="宋体" w:hAnsi="宋体" w:eastAsia="宋体" w:cs="Times New Roman"/>
          <w:b/>
          <w:bCs/>
          <w:szCs w:val="21"/>
        </w:rPr>
        <w:t>4．技术成果经济补偿</w:t>
      </w:r>
      <w:bookmarkEnd w:id="26"/>
    </w:p>
    <w:p w14:paraId="18F9B0CD">
      <w:pPr>
        <w:spacing w:line="400" w:lineRule="exact"/>
        <w:ind w:firstLine="420" w:firstLineChars="200"/>
        <w:rPr>
          <w:rFonts w:hint="eastAsia" w:ascii="宋体" w:hAnsi="宋体" w:eastAsia="宋体" w:cs="Calibri"/>
          <w:szCs w:val="21"/>
        </w:rPr>
      </w:pPr>
      <w:r>
        <w:rPr>
          <w:rFonts w:hint="eastAsia" w:ascii="宋体" w:hAnsi="宋体" w:eastAsia="宋体" w:cs="Calibri"/>
          <w:szCs w:val="21"/>
          <w:lang w:bidi="ar"/>
        </w:rPr>
        <w:t>本次招标对未中标人投标文件中的技术成果</w:t>
      </w:r>
      <w:r>
        <w:rPr>
          <w:rFonts w:hint="eastAsia" w:ascii="宋体" w:hAnsi="宋体" w:eastAsia="宋体" w:cs="Calibri"/>
          <w:szCs w:val="21"/>
          <w:u w:val="single"/>
          <w:lang w:bidi="ar"/>
        </w:rPr>
        <w:t>不给予</w:t>
      </w:r>
      <w:r>
        <w:rPr>
          <w:rFonts w:hint="eastAsia" w:ascii="宋体" w:hAnsi="宋体" w:eastAsia="宋体" w:cs="Calibri"/>
          <w:szCs w:val="21"/>
          <w:lang w:bidi="ar"/>
        </w:rPr>
        <w:t>（给予或不给予）经济补偿。</w:t>
      </w:r>
    </w:p>
    <w:p w14:paraId="3E00659D">
      <w:pPr>
        <w:spacing w:line="400" w:lineRule="exact"/>
        <w:ind w:firstLine="420" w:firstLineChars="200"/>
        <w:rPr>
          <w:rFonts w:hint="eastAsia" w:ascii="宋体" w:hAnsi="宋体" w:eastAsia="宋体" w:cs="Calibri"/>
          <w:szCs w:val="21"/>
        </w:rPr>
      </w:pPr>
      <w:r>
        <w:rPr>
          <w:rFonts w:hint="eastAsia" w:ascii="宋体" w:hAnsi="宋体" w:eastAsia="宋体" w:cs="Calibri"/>
          <w:szCs w:val="21"/>
          <w:lang w:bidi="ar"/>
        </w:rPr>
        <w:t>给予经济补偿的，招标人将按如下标准支付经济补偿费：</w:t>
      </w:r>
      <w:r>
        <w:rPr>
          <w:rFonts w:hint="eastAsia" w:ascii="宋体" w:hAnsi="宋体" w:eastAsia="宋体" w:cs="Calibri"/>
          <w:szCs w:val="21"/>
          <w:u w:val="single"/>
          <w:lang w:bidi="ar"/>
        </w:rPr>
        <w:t xml:space="preserve">       /         </w:t>
      </w:r>
      <w:r>
        <w:rPr>
          <w:rFonts w:hint="eastAsia" w:ascii="宋体" w:hAnsi="宋体" w:eastAsia="宋体" w:cs="Calibri"/>
          <w:szCs w:val="21"/>
          <w:lang w:bidi="ar"/>
        </w:rPr>
        <w:t>。</w:t>
      </w:r>
    </w:p>
    <w:p w14:paraId="30471A44">
      <w:pPr>
        <w:keepNext/>
        <w:keepLines/>
        <w:spacing w:line="400" w:lineRule="exact"/>
        <w:outlineLvl w:val="2"/>
        <w:rPr>
          <w:rFonts w:hint="eastAsia" w:ascii="宋体" w:hAnsi="宋体" w:eastAsia="宋体" w:cs="Times New Roman"/>
          <w:b/>
          <w:bCs/>
          <w:szCs w:val="21"/>
        </w:rPr>
      </w:pPr>
      <w:bookmarkStart w:id="29" w:name="_Toc9612"/>
      <w:r>
        <w:rPr>
          <w:rFonts w:hint="eastAsia" w:ascii="宋体" w:hAnsi="宋体" w:eastAsia="宋体" w:cs="Times New Roman"/>
          <w:b/>
          <w:bCs/>
          <w:szCs w:val="21"/>
        </w:rPr>
        <w:t>5．招标文件的获取</w:t>
      </w:r>
      <w:bookmarkEnd w:id="27"/>
      <w:bookmarkEnd w:id="28"/>
      <w:bookmarkEnd w:id="29"/>
    </w:p>
    <w:p w14:paraId="32C78190">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 xml:space="preserve">5.1 </w:t>
      </w:r>
      <w:r>
        <w:rPr>
          <w:rFonts w:hint="eastAsia" w:ascii="宋体" w:hAnsi="宋体" w:eastAsia="宋体" w:cs="Calibri"/>
          <w:snapToGrid w:val="0"/>
          <w:szCs w:val="21"/>
        </w:rPr>
        <w:t>本项目招标文件和补遗书（补充、答疑、澄清）文件以网上下载方式发放。</w:t>
      </w:r>
    </w:p>
    <w:p w14:paraId="2AC24981">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5.2 招标文件网上下载时间：</w:t>
      </w:r>
      <w:r>
        <w:rPr>
          <w:rFonts w:hint="eastAsia" w:ascii="宋体" w:hAnsi="宋体" w:eastAsia="宋体" w:cs="Calibri"/>
          <w:szCs w:val="21"/>
          <w:u w:val="single"/>
        </w:rPr>
        <w:t>2026年3月10日</w:t>
      </w:r>
      <w:r>
        <w:rPr>
          <w:rFonts w:hint="eastAsia" w:ascii="宋体" w:hAnsi="宋体" w:eastAsia="宋体" w:cs="Calibri"/>
          <w:szCs w:val="21"/>
        </w:rPr>
        <w:t>至</w:t>
      </w:r>
      <w:r>
        <w:rPr>
          <w:rFonts w:hint="eastAsia" w:ascii="宋体" w:hAnsi="宋体" w:eastAsia="宋体" w:cs="Calibri"/>
          <w:szCs w:val="21"/>
          <w:u w:val="single"/>
        </w:rPr>
        <w:t>2026年3月30日</w:t>
      </w:r>
      <w:r>
        <w:rPr>
          <w:rFonts w:hint="eastAsia" w:ascii="宋体" w:hAnsi="宋体" w:eastAsia="宋体" w:cs="Calibri"/>
          <w:szCs w:val="21"/>
        </w:rPr>
        <w:t>。</w:t>
      </w:r>
    </w:p>
    <w:p w14:paraId="7A8AABAF">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5.3 潜在投标人可凭本企业账号和密码登录“浙里公共资源交易数字化招标交易系统（嘉兴）（下 称“电子交易平台”）”下载招标文件、图纸和补充文件（答疑、澄清）。</w:t>
      </w:r>
    </w:p>
    <w:p w14:paraId="34E93FE7">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 xml:space="preserve">5.4 </w:t>
      </w:r>
      <w:r>
        <w:rPr>
          <w:rFonts w:hint="eastAsia" w:ascii="宋体" w:hAnsi="宋体" w:eastAsia="宋体" w:cs="宋体"/>
          <w:szCs w:val="21"/>
        </w:rPr>
        <w:t>潜在投标人对招标文件有疑问的，通过交易平台提交。提交疑问截止日为2026 年3月12日 16： 30。招标人将于2026 年3月15日在网上发布补充（答疑、澄清）文件（不影响投标文件编制的为投标截止时间前7天）。潜在投标人应自行关注网站公告，招标人不再一一通知。投标人因自身贻误行 为导致投标失败的，责任自负。</w:t>
      </w:r>
    </w:p>
    <w:p w14:paraId="734546F9">
      <w:pPr>
        <w:keepNext/>
        <w:keepLines/>
        <w:spacing w:line="400" w:lineRule="exact"/>
        <w:outlineLvl w:val="2"/>
        <w:rPr>
          <w:rFonts w:hint="eastAsia" w:ascii="宋体" w:hAnsi="宋体" w:eastAsia="宋体" w:cs="Times New Roman"/>
          <w:b/>
          <w:bCs/>
          <w:szCs w:val="21"/>
          <w:vertAlign w:val="superscript"/>
        </w:rPr>
      </w:pPr>
      <w:bookmarkStart w:id="30" w:name="_Toc18727"/>
      <w:bookmarkStart w:id="31" w:name="_Toc28490"/>
      <w:bookmarkStart w:id="32" w:name="_Toc17446"/>
      <w:r>
        <w:rPr>
          <w:rFonts w:hint="eastAsia" w:ascii="宋体" w:hAnsi="宋体" w:eastAsia="宋体" w:cs="Times New Roman"/>
          <w:b/>
          <w:bCs/>
          <w:szCs w:val="21"/>
        </w:rPr>
        <w:t>6．投标文件的递交及相关事宜</w:t>
      </w:r>
      <w:bookmarkEnd w:id="30"/>
      <w:bookmarkEnd w:id="31"/>
      <w:bookmarkEnd w:id="32"/>
    </w:p>
    <w:p w14:paraId="43C0B84A">
      <w:pPr>
        <w:spacing w:line="480" w:lineRule="exact"/>
        <w:ind w:firstLine="420" w:firstLineChars="200"/>
        <w:rPr>
          <w:rFonts w:hint="eastAsia" w:ascii="宋体" w:hAnsi="宋体" w:eastAsia="宋体" w:cs="宋体"/>
          <w:szCs w:val="21"/>
        </w:rPr>
      </w:pPr>
      <w:r>
        <w:rPr>
          <w:rFonts w:ascii="Segoe UI Emoji" w:hAnsi="Segoe UI Emoji" w:eastAsia="宋体" w:cs="Segoe UI Emoji"/>
          <w:szCs w:val="21"/>
        </w:rPr>
        <w:t>☑</w:t>
      </w:r>
      <w:r>
        <w:rPr>
          <w:rFonts w:hint="eastAsia" w:ascii="宋体" w:hAnsi="宋体" w:eastAsia="宋体" w:cs="宋体"/>
          <w:szCs w:val="21"/>
        </w:rPr>
        <w:t>6.1 招标人不组织工程现场踏勘，不召开投标预备会。</w:t>
      </w:r>
    </w:p>
    <w:p w14:paraId="536AD635">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□6.1 招标人将于下列时间和地点组织进行工程现场踏勘并召开投标预备会。</w:t>
      </w:r>
    </w:p>
    <w:p w14:paraId="44A89B9A">
      <w:pPr>
        <w:spacing w:line="480" w:lineRule="exact"/>
        <w:ind w:firstLine="420" w:firstLineChars="200"/>
        <w:rPr>
          <w:rFonts w:hint="eastAsia" w:ascii="宋体" w:hAnsi="宋体" w:eastAsia="宋体" w:cs="Calibri"/>
          <w:szCs w:val="21"/>
        </w:rPr>
      </w:pPr>
      <w:r>
        <w:rPr>
          <w:rFonts w:hint="eastAsia" w:ascii="宋体" w:hAnsi="宋体" w:eastAsia="宋体" w:cs="Calibri"/>
          <w:szCs w:val="21"/>
        </w:rPr>
        <w:t>踏勘现场时间：________________，集中地点_________________；</w:t>
      </w:r>
    </w:p>
    <w:p w14:paraId="13662F73">
      <w:pPr>
        <w:spacing w:line="480" w:lineRule="exact"/>
        <w:ind w:firstLine="420" w:firstLineChars="200"/>
        <w:rPr>
          <w:rFonts w:hint="eastAsia" w:ascii="宋体" w:hAnsi="宋体" w:eastAsia="宋体" w:cs="Calibri"/>
          <w:szCs w:val="21"/>
        </w:rPr>
      </w:pPr>
      <w:r>
        <w:rPr>
          <w:rFonts w:hint="eastAsia" w:ascii="宋体" w:hAnsi="宋体" w:eastAsia="宋体" w:cs="Calibri"/>
          <w:szCs w:val="21"/>
        </w:rPr>
        <w:t>投标预备会时间：________________，地点___________________。</w:t>
      </w:r>
    </w:p>
    <w:p w14:paraId="523713B6">
      <w:pPr>
        <w:spacing w:line="480" w:lineRule="exact"/>
        <w:ind w:firstLine="420" w:firstLineChars="200"/>
        <w:rPr>
          <w:rFonts w:hint="eastAsia" w:ascii="宋体" w:hAnsi="宋体" w:eastAsia="宋体" w:cs="Calibri"/>
          <w:szCs w:val="21"/>
        </w:rPr>
      </w:pPr>
      <w:r>
        <w:rPr>
          <w:rFonts w:hint="eastAsia" w:ascii="宋体" w:hAnsi="宋体" w:eastAsia="宋体" w:cs="Calibri"/>
          <w:szCs w:val="21"/>
        </w:rPr>
        <w:t>6.2 投标文件递交的截止时间（投标截止时间，下同）为2026年3月30日14时30分。</w:t>
      </w:r>
    </w:p>
    <w:p w14:paraId="25FC0B27">
      <w:pPr>
        <w:spacing w:line="480" w:lineRule="exact"/>
        <w:ind w:firstLine="420" w:firstLineChars="200"/>
        <w:rPr>
          <w:rFonts w:hint="eastAsia" w:ascii="宋体" w:hAnsi="宋体" w:eastAsia="宋体" w:cs="Calibri"/>
          <w:snapToGrid w:val="0"/>
          <w:szCs w:val="21"/>
        </w:rPr>
      </w:pPr>
      <w:r>
        <w:rPr>
          <w:rFonts w:hint="eastAsia" w:ascii="宋体" w:hAnsi="宋体" w:eastAsia="宋体" w:cs="Calibri"/>
          <w:snapToGrid w:val="0"/>
          <w:szCs w:val="21"/>
        </w:rPr>
        <w:t>6.3 投标文件递交方式：电子投标文件采用网上递交的方式，上传至“电子交易平台”。</w:t>
      </w:r>
      <w:r>
        <w:rPr>
          <w:rFonts w:hint="eastAsia" w:ascii="宋体" w:hAnsi="宋体" w:eastAsia="宋体" w:cs="Calibri"/>
          <w:szCs w:val="21"/>
        </w:rPr>
        <w:t>本次招标不需提供纸质投标文件</w:t>
      </w:r>
      <w:r>
        <w:rPr>
          <w:rFonts w:hint="eastAsia" w:ascii="宋体" w:hAnsi="宋体" w:eastAsia="宋体" w:cs="Calibri"/>
          <w:snapToGrid w:val="0"/>
          <w:szCs w:val="21"/>
        </w:rPr>
        <w:t>。</w:t>
      </w:r>
    </w:p>
    <w:p w14:paraId="5144AF6F">
      <w:pPr>
        <w:spacing w:line="480" w:lineRule="exact"/>
        <w:ind w:firstLine="420" w:firstLineChars="200"/>
        <w:rPr>
          <w:rFonts w:hint="eastAsia" w:ascii="宋体" w:hAnsi="宋体" w:eastAsia="宋体" w:cs="Calibri"/>
          <w:szCs w:val="21"/>
        </w:rPr>
      </w:pPr>
      <w:r>
        <w:rPr>
          <w:rFonts w:hint="eastAsia" w:ascii="宋体" w:hAnsi="宋体" w:eastAsia="宋体" w:cs="Calibri"/>
          <w:szCs w:val="21"/>
        </w:rPr>
        <w:t xml:space="preserve">6.4 </w:t>
      </w:r>
      <w:r>
        <w:rPr>
          <w:rFonts w:hint="eastAsia" w:ascii="宋体" w:hAnsi="宋体" w:eastAsia="宋体" w:cs="Calibri"/>
          <w:snapToGrid w:val="0"/>
          <w:szCs w:val="21"/>
        </w:rPr>
        <w:t>超过投标截止时间未完成上传或未按规定加密的投标文件，“电子交易平台”将不予受理</w:t>
      </w:r>
      <w:r>
        <w:rPr>
          <w:rFonts w:hint="eastAsia" w:ascii="宋体" w:hAnsi="宋体" w:eastAsia="宋体" w:cs="Calibri"/>
          <w:szCs w:val="21"/>
        </w:rPr>
        <w:t>。</w:t>
      </w:r>
    </w:p>
    <w:p w14:paraId="530B0E1D">
      <w:pPr>
        <w:keepNext/>
        <w:keepLines/>
        <w:spacing w:line="400" w:lineRule="exact"/>
        <w:outlineLvl w:val="2"/>
        <w:rPr>
          <w:rFonts w:hint="eastAsia" w:ascii="宋体" w:hAnsi="宋体" w:eastAsia="宋体" w:cs="Times New Roman"/>
          <w:b/>
          <w:bCs/>
          <w:szCs w:val="21"/>
        </w:rPr>
      </w:pPr>
      <w:bookmarkStart w:id="33" w:name="_Toc30387"/>
      <w:bookmarkStart w:id="34" w:name="_Toc27876"/>
      <w:bookmarkStart w:id="35" w:name="_Toc32326"/>
      <w:r>
        <w:rPr>
          <w:rFonts w:hint="eastAsia" w:ascii="宋体" w:hAnsi="宋体" w:eastAsia="宋体" w:cs="Times New Roman"/>
          <w:b/>
          <w:bCs/>
          <w:szCs w:val="21"/>
        </w:rPr>
        <w:t>7．发布公告的媒介</w:t>
      </w:r>
      <w:bookmarkEnd w:id="33"/>
      <w:bookmarkEnd w:id="34"/>
      <w:bookmarkEnd w:id="35"/>
    </w:p>
    <w:p w14:paraId="6A2951BD">
      <w:pPr>
        <w:spacing w:line="480" w:lineRule="exact"/>
        <w:ind w:firstLine="420" w:firstLineChars="200"/>
        <w:rPr>
          <w:rFonts w:hint="eastAsia" w:ascii="宋体" w:hAnsi="宋体" w:eastAsia="宋体" w:cs="Calibri"/>
          <w:snapToGrid w:val="0"/>
          <w:szCs w:val="21"/>
        </w:rPr>
      </w:pPr>
      <w:r>
        <w:rPr>
          <w:rFonts w:hint="eastAsia" w:ascii="宋体" w:hAnsi="宋体" w:eastAsia="宋体" w:cs="Calibri"/>
          <w:snapToGrid w:val="0"/>
          <w:szCs w:val="21"/>
        </w:rPr>
        <w:t>本次招标公告在嘉兴市公共资源交易中心（https://jxszwsjb.jiaxing.gov.cn/）及嘉通集团网站上发布。 招 标 文 件 下 载 地 址 ： 浙 里 公 共 资 源 交 易 数 字 化 招 标 交 易 系 统（http://ggzy.jxszwsjb.jiaxing.gov.cn/ZLTPBidder/memberLogin）。</w:t>
      </w:r>
    </w:p>
    <w:p w14:paraId="4E31AC61">
      <w:pPr>
        <w:spacing w:line="480" w:lineRule="exact"/>
        <w:ind w:firstLine="420" w:firstLineChars="200"/>
        <w:rPr>
          <w:rFonts w:hint="eastAsia" w:ascii="宋体" w:hAnsi="宋体" w:eastAsia="宋体" w:cs="Calibri"/>
          <w:snapToGrid w:val="0"/>
          <w:szCs w:val="21"/>
        </w:rPr>
      </w:pPr>
      <w:r>
        <w:rPr>
          <w:rFonts w:hint="eastAsia" w:ascii="宋体" w:hAnsi="宋体" w:eastAsia="宋体" w:cs="Calibri"/>
          <w:snapToGrid w:val="0"/>
          <w:szCs w:val="21"/>
        </w:rPr>
        <w:t>补 遗 书 ( 如 有 ) 下 载 地 址 ： 浙 里 公 共 资 源 交 易 数 字 化 招 标 交 易 系 统</w:t>
      </w:r>
    </w:p>
    <w:p w14:paraId="62AEF494">
      <w:pPr>
        <w:spacing w:line="480" w:lineRule="exact"/>
        <w:ind w:firstLine="420" w:firstLineChars="200"/>
        <w:rPr>
          <w:rFonts w:hint="eastAsia" w:ascii="宋体" w:hAnsi="宋体" w:eastAsia="宋体" w:cs="Calibri"/>
          <w:snapToGrid w:val="0"/>
          <w:szCs w:val="21"/>
        </w:rPr>
      </w:pPr>
      <w:r>
        <w:rPr>
          <w:rFonts w:hint="eastAsia" w:ascii="宋体" w:hAnsi="宋体" w:eastAsia="宋体" w:cs="Calibri"/>
          <w:snapToGrid w:val="0"/>
          <w:szCs w:val="21"/>
        </w:rPr>
        <w:t>（http://ggzy.jxszwsjb.jiaxing.gov.cn/ZLTPBidder/memberLogin）。</w:t>
      </w:r>
    </w:p>
    <w:p w14:paraId="6CE9CED2">
      <w:pPr>
        <w:keepNext/>
        <w:keepLines/>
        <w:spacing w:line="400" w:lineRule="exact"/>
        <w:outlineLvl w:val="2"/>
        <w:rPr>
          <w:rFonts w:hint="eastAsia" w:ascii="宋体" w:hAnsi="宋体" w:eastAsia="宋体" w:cs="Times New Roman"/>
          <w:b/>
          <w:bCs/>
          <w:szCs w:val="21"/>
        </w:rPr>
      </w:pPr>
      <w:bookmarkStart w:id="36" w:name="_Toc9589"/>
      <w:bookmarkStart w:id="37" w:name="_Toc11149"/>
      <w:bookmarkStart w:id="38" w:name="_Toc10144"/>
      <w:r>
        <w:rPr>
          <w:rFonts w:hint="eastAsia" w:ascii="宋体" w:hAnsi="宋体" w:eastAsia="宋体" w:cs="Times New Roman"/>
          <w:b/>
          <w:bCs/>
          <w:szCs w:val="21"/>
        </w:rPr>
        <w:t>8．监督部门</w:t>
      </w:r>
      <w:bookmarkEnd w:id="36"/>
      <w:bookmarkEnd w:id="37"/>
    </w:p>
    <w:p w14:paraId="60B02E32">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监督部门：嘉兴市交通运输局</w:t>
      </w:r>
    </w:p>
    <w:p w14:paraId="61E9212F">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地    址：嘉兴市常秀街1250号</w:t>
      </w:r>
    </w:p>
    <w:p w14:paraId="47AAECED">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邮政编码：314000</w:t>
      </w:r>
    </w:p>
    <w:p w14:paraId="03502CAC">
      <w:pPr>
        <w:spacing w:line="400" w:lineRule="exact"/>
        <w:ind w:firstLine="420" w:firstLineChars="200"/>
        <w:rPr>
          <w:rFonts w:hint="eastAsia" w:ascii="宋体" w:hAnsi="宋体" w:eastAsia="宋体" w:cs="Calibri"/>
          <w:szCs w:val="21"/>
        </w:rPr>
      </w:pPr>
      <w:r>
        <w:rPr>
          <w:rFonts w:hint="eastAsia" w:ascii="宋体" w:hAnsi="宋体" w:eastAsia="宋体" w:cs="Calibri"/>
          <w:szCs w:val="21"/>
        </w:rPr>
        <w:t>电    话：0573-83682639</w:t>
      </w:r>
    </w:p>
    <w:p w14:paraId="35CE7D87">
      <w:pPr>
        <w:keepNext/>
        <w:keepLines/>
        <w:spacing w:line="400" w:lineRule="exact"/>
        <w:outlineLvl w:val="2"/>
        <w:rPr>
          <w:rFonts w:hint="eastAsia" w:ascii="宋体" w:hAnsi="宋体" w:eastAsia="宋体" w:cs="Times New Roman"/>
          <w:b/>
          <w:bCs/>
          <w:szCs w:val="21"/>
        </w:rPr>
      </w:pPr>
      <w:bookmarkStart w:id="39" w:name="_Toc23798"/>
      <w:bookmarkStart w:id="40" w:name="_Toc25111"/>
      <w:r>
        <w:rPr>
          <w:rFonts w:hint="eastAsia" w:ascii="宋体" w:hAnsi="宋体" w:eastAsia="宋体" w:cs="Times New Roman"/>
          <w:b/>
          <w:bCs/>
          <w:szCs w:val="21"/>
        </w:rPr>
        <w:t>9．联系方式</w:t>
      </w:r>
      <w:bookmarkEnd w:id="38"/>
      <w:bookmarkEnd w:id="39"/>
      <w:bookmarkEnd w:id="40"/>
    </w:p>
    <w:p w14:paraId="4DB282FB">
      <w:pPr>
        <w:spacing w:line="360" w:lineRule="exact"/>
        <w:ind w:firstLine="420" w:firstLineChars="200"/>
        <w:rPr>
          <w:rFonts w:hint="eastAsia" w:ascii="宋体" w:hAnsi="宋体" w:eastAsia="宋体" w:cs="Calibri"/>
          <w:szCs w:val="21"/>
        </w:rPr>
      </w:pPr>
      <w:r>
        <w:rPr>
          <w:rFonts w:hint="eastAsia" w:ascii="宋体" w:hAnsi="宋体" w:eastAsia="宋体" w:cs="Calibri"/>
          <w:szCs w:val="21"/>
        </w:rPr>
        <w:t>招 标 人：</w:t>
      </w:r>
      <w:bookmarkStart w:id="41" w:name="_Hlk220344004"/>
      <w:r>
        <w:rPr>
          <w:rFonts w:hint="eastAsia" w:ascii="宋体" w:hAnsi="宋体" w:eastAsia="宋体" w:cs="Calibri"/>
          <w:szCs w:val="21"/>
        </w:rPr>
        <w:t>嘉兴市高铁新城开发建设有限公司</w:t>
      </w:r>
    </w:p>
    <w:bookmarkEnd w:id="41"/>
    <w:p w14:paraId="5457A6FB">
      <w:pPr>
        <w:spacing w:line="360" w:lineRule="exact"/>
        <w:ind w:firstLine="420" w:firstLineChars="200"/>
        <w:rPr>
          <w:rFonts w:hint="eastAsia" w:ascii="宋体" w:hAnsi="宋体" w:eastAsia="宋体" w:cs="Calibri"/>
          <w:szCs w:val="21"/>
        </w:rPr>
      </w:pPr>
      <w:r>
        <w:rPr>
          <w:rFonts w:hint="eastAsia" w:ascii="宋体" w:hAnsi="宋体" w:eastAsia="宋体" w:cs="Calibri"/>
          <w:szCs w:val="21"/>
        </w:rPr>
        <w:t>地    址：经济技术开发区长水街道钟家港117号</w:t>
      </w:r>
    </w:p>
    <w:p w14:paraId="41ADD62E">
      <w:pPr>
        <w:spacing w:line="360" w:lineRule="exact"/>
        <w:ind w:firstLine="420" w:firstLineChars="200"/>
        <w:rPr>
          <w:rFonts w:hint="eastAsia" w:ascii="宋体" w:hAnsi="宋体" w:eastAsia="宋体" w:cs="Calibri"/>
          <w:szCs w:val="21"/>
        </w:rPr>
      </w:pPr>
      <w:r>
        <w:rPr>
          <w:rFonts w:hint="eastAsia" w:ascii="宋体" w:hAnsi="宋体" w:eastAsia="宋体" w:cs="Calibri"/>
          <w:szCs w:val="21"/>
        </w:rPr>
        <w:t>邮政编码：314000</w:t>
      </w:r>
    </w:p>
    <w:p w14:paraId="44FE8B3C">
      <w:pPr>
        <w:spacing w:line="360" w:lineRule="exact"/>
        <w:ind w:firstLine="420" w:firstLineChars="200"/>
        <w:rPr>
          <w:rFonts w:hint="eastAsia" w:ascii="宋体" w:hAnsi="宋体" w:eastAsia="宋体" w:cs="Calibri"/>
          <w:szCs w:val="21"/>
        </w:rPr>
      </w:pPr>
      <w:r>
        <w:rPr>
          <w:rFonts w:hint="eastAsia" w:ascii="宋体" w:hAnsi="宋体" w:eastAsia="宋体" w:cs="Calibri"/>
          <w:szCs w:val="21"/>
        </w:rPr>
        <w:t>联 系 人：沈先生</w:t>
      </w:r>
    </w:p>
    <w:p w14:paraId="7430658B">
      <w:pPr>
        <w:spacing w:line="360" w:lineRule="exact"/>
        <w:ind w:firstLine="420" w:firstLineChars="200"/>
        <w:rPr>
          <w:rFonts w:hint="eastAsia" w:ascii="宋体" w:hAnsi="宋体" w:eastAsia="宋体" w:cs="Calibri"/>
          <w:szCs w:val="21"/>
        </w:rPr>
      </w:pPr>
      <w:r>
        <w:rPr>
          <w:rFonts w:hint="eastAsia" w:ascii="宋体" w:hAnsi="宋体" w:eastAsia="宋体" w:cs="Calibri"/>
          <w:szCs w:val="21"/>
        </w:rPr>
        <w:t>电    话：0573-82821773</w:t>
      </w:r>
    </w:p>
    <w:p w14:paraId="7FB48326">
      <w:pPr>
        <w:spacing w:line="360" w:lineRule="exact"/>
        <w:rPr>
          <w:rFonts w:hint="eastAsia" w:ascii="宋体" w:hAnsi="宋体" w:eastAsia="宋体" w:cs="Calibri"/>
          <w:szCs w:val="21"/>
        </w:rPr>
      </w:pPr>
    </w:p>
    <w:p w14:paraId="4B183A2C">
      <w:pPr>
        <w:spacing w:line="360" w:lineRule="exact"/>
        <w:ind w:firstLine="420" w:firstLineChars="200"/>
        <w:rPr>
          <w:rFonts w:hint="eastAsia" w:ascii="宋体" w:hAnsi="宋体" w:eastAsia="宋体" w:cs="Calibri"/>
          <w:szCs w:val="21"/>
        </w:rPr>
      </w:pPr>
      <w:r>
        <w:rPr>
          <w:rFonts w:hint="eastAsia" w:ascii="宋体" w:hAnsi="宋体" w:eastAsia="宋体" w:cs="Calibri"/>
          <w:spacing w:val="0"/>
          <w:kern w:val="0"/>
          <w:szCs w:val="21"/>
          <w:fitText w:val="1470" w:id="660616671"/>
        </w:rPr>
        <w:t>招标代理机构：</w:t>
      </w:r>
      <w:r>
        <w:rPr>
          <w:rFonts w:hint="eastAsia" w:ascii="宋体" w:hAnsi="宋体" w:eastAsia="宋体" w:cs="Calibri"/>
          <w:szCs w:val="21"/>
        </w:rPr>
        <w:t>浙江博宏工程管理咨询有限公司</w:t>
      </w:r>
    </w:p>
    <w:p w14:paraId="7B7C7D14">
      <w:pPr>
        <w:spacing w:line="360" w:lineRule="exact"/>
        <w:ind w:firstLine="420" w:firstLineChars="200"/>
        <w:rPr>
          <w:rFonts w:hint="eastAsia" w:ascii="宋体" w:hAnsi="宋体" w:eastAsia="宋体" w:cs="宋体"/>
          <w:iCs/>
          <w:spacing w:val="-20"/>
          <w:szCs w:val="21"/>
          <w:u w:val="single"/>
        </w:rPr>
      </w:pPr>
      <w:r>
        <w:rPr>
          <w:rFonts w:hint="eastAsia" w:ascii="宋体" w:hAnsi="宋体" w:eastAsia="宋体" w:cs="Calibri"/>
          <w:szCs w:val="21"/>
        </w:rPr>
        <w:t>地        址：嘉兴市秀洲区东升西路1700号科技京城6楼</w:t>
      </w:r>
    </w:p>
    <w:p w14:paraId="71D752F6">
      <w:pPr>
        <w:spacing w:line="360" w:lineRule="exact"/>
        <w:ind w:firstLine="420" w:firstLineChars="200"/>
        <w:rPr>
          <w:rFonts w:hint="eastAsia" w:ascii="宋体" w:hAnsi="宋体" w:eastAsia="宋体" w:cs="Calibri"/>
          <w:szCs w:val="21"/>
        </w:rPr>
      </w:pPr>
      <w:r>
        <w:rPr>
          <w:rFonts w:hint="eastAsia" w:ascii="宋体" w:hAnsi="宋体" w:eastAsia="宋体" w:cs="Calibri"/>
          <w:szCs w:val="21"/>
        </w:rPr>
        <w:t>邮 政  编 码：314000</w:t>
      </w:r>
    </w:p>
    <w:p w14:paraId="6C969A61">
      <w:pPr>
        <w:keepNext w:val="0"/>
        <w:keepLines w:val="0"/>
        <w:pageBreakBefore w:val="0"/>
        <w:widowControl w:val="0"/>
        <w:kinsoku/>
        <w:wordWrap/>
        <w:overflowPunct/>
        <w:topLinePunct w:val="0"/>
        <w:autoSpaceDE/>
        <w:autoSpaceDN/>
        <w:bidi w:val="0"/>
        <w:adjustRightInd/>
        <w:snapToGrid/>
        <w:spacing w:line="360" w:lineRule="exact"/>
        <w:ind w:left="0" w:leftChars="0" w:firstLine="418" w:firstLineChars="166"/>
        <w:textAlignment w:val="auto"/>
        <w:rPr>
          <w:rFonts w:hint="default" w:ascii="宋体" w:hAnsi="宋体" w:eastAsia="宋体" w:cs="Calibri"/>
          <w:szCs w:val="21"/>
          <w:lang w:val="en-US" w:eastAsia="zh-CN"/>
        </w:rPr>
      </w:pPr>
      <w:bookmarkStart w:id="43" w:name="_GoBack"/>
      <w:bookmarkEnd w:id="43"/>
      <w:bookmarkStart w:id="42" w:name="_Hlk41950601"/>
      <w:r>
        <w:rPr>
          <w:rFonts w:hint="eastAsia" w:ascii="宋体" w:hAnsi="宋体" w:eastAsia="宋体" w:cs="Calibri"/>
          <w:spacing w:val="21"/>
          <w:kern w:val="0"/>
          <w:szCs w:val="21"/>
          <w:fitText w:val="1470" w:id="1265137862"/>
          <w:lang w:val="en-US" w:eastAsia="zh-CN"/>
        </w:rPr>
        <w:t>项目负责人</w:t>
      </w:r>
      <w:r>
        <w:rPr>
          <w:rFonts w:hint="eastAsia" w:ascii="宋体" w:hAnsi="宋体" w:eastAsia="宋体" w:cs="Calibri"/>
          <w:spacing w:val="0"/>
          <w:kern w:val="0"/>
          <w:szCs w:val="21"/>
          <w:fitText w:val="1470" w:id="1265137862"/>
        </w:rPr>
        <w:t>：</w:t>
      </w:r>
      <w:r>
        <w:rPr>
          <w:rFonts w:hint="eastAsia" w:ascii="宋体" w:hAnsi="宋体" w:eastAsia="宋体" w:cs="Calibri"/>
          <w:szCs w:val="21"/>
          <w:lang w:val="en-US" w:eastAsia="zh-CN"/>
        </w:rPr>
        <w:t>徐进</w:t>
      </w:r>
    </w:p>
    <w:p w14:paraId="68AD748C">
      <w:pPr>
        <w:spacing w:line="360" w:lineRule="exact"/>
        <w:ind w:firstLine="420" w:firstLineChars="200"/>
        <w:rPr>
          <w:rFonts w:hint="eastAsia" w:ascii="宋体" w:hAnsi="宋体" w:eastAsia="宋体" w:cs="Calibri"/>
          <w:szCs w:val="21"/>
        </w:rPr>
      </w:pPr>
      <w:r>
        <w:rPr>
          <w:rFonts w:hint="eastAsia" w:ascii="宋体" w:hAnsi="宋体" w:eastAsia="宋体" w:cs="Calibri"/>
          <w:szCs w:val="21"/>
        </w:rPr>
        <w:t>电        话：18057317077</w:t>
      </w:r>
    </w:p>
    <w:bookmarkEnd w:id="42"/>
    <w:p w14:paraId="615CFBB2">
      <w:pPr>
        <w:spacing w:line="360" w:lineRule="exact"/>
        <w:ind w:left="4679" w:leftChars="2228" w:right="1529"/>
        <w:jc w:val="left"/>
        <w:rPr>
          <w:rFonts w:hint="eastAsia" w:ascii="宋体" w:hAnsi="宋体" w:eastAsia="宋体" w:cs="Segoe UI Symbol"/>
          <w:szCs w:val="21"/>
          <w:u w:val="single"/>
        </w:rPr>
      </w:pPr>
    </w:p>
    <w:p w14:paraId="4730B787">
      <w:pPr>
        <w:spacing w:line="400" w:lineRule="exact"/>
        <w:ind w:left="4679" w:leftChars="2228" w:right="1529"/>
        <w:jc w:val="right"/>
        <w:rPr>
          <w:rFonts w:hint="eastAsia" w:ascii="宋体" w:hAnsi="宋体" w:eastAsia="宋体" w:cs="Calibri"/>
          <w:szCs w:val="21"/>
        </w:rPr>
      </w:pPr>
      <w:r>
        <w:rPr>
          <w:rFonts w:hint="eastAsia" w:ascii="宋体" w:hAnsi="宋体" w:eastAsia="宋体" w:cs="Segoe UI Symbol"/>
          <w:szCs w:val="21"/>
          <w:u w:val="single"/>
        </w:rPr>
        <w:t>2026</w:t>
      </w:r>
      <w:r>
        <w:rPr>
          <w:rFonts w:hint="eastAsia" w:ascii="宋体" w:hAnsi="宋体" w:eastAsia="宋体" w:cs="Segoe UI Symbol"/>
          <w:szCs w:val="21"/>
        </w:rPr>
        <w:t>年</w:t>
      </w:r>
      <w:r>
        <w:rPr>
          <w:rFonts w:hint="eastAsia" w:ascii="宋体" w:hAnsi="宋体" w:eastAsia="宋体" w:cs="Segoe UI Symbol"/>
          <w:szCs w:val="21"/>
          <w:u w:val="single"/>
        </w:rPr>
        <w:t>3</w:t>
      </w:r>
      <w:r>
        <w:rPr>
          <w:rFonts w:hint="eastAsia" w:ascii="宋体" w:hAnsi="宋体" w:eastAsia="宋体" w:cs="Segoe UI Symbol"/>
          <w:szCs w:val="21"/>
        </w:rPr>
        <w:t>月</w:t>
      </w:r>
      <w:r>
        <w:rPr>
          <w:rFonts w:hint="eastAsia" w:ascii="宋体" w:hAnsi="宋体" w:eastAsia="宋体" w:cs="Segoe UI Symbol"/>
          <w:szCs w:val="21"/>
          <w:u w:val="single"/>
        </w:rPr>
        <w:t>10</w:t>
      </w:r>
      <w:r>
        <w:rPr>
          <w:rFonts w:hint="eastAsia" w:ascii="宋体" w:hAnsi="宋体" w:eastAsia="宋体" w:cs="Segoe UI Symbol"/>
          <w:szCs w:val="21"/>
        </w:rPr>
        <w:t>日</w:t>
      </w:r>
      <w:bookmarkEnd w:id="0"/>
      <w:bookmarkEnd w:id="1"/>
    </w:p>
    <w:p w14:paraId="1CB899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81C57"/>
    <w:multiLevelType w:val="singleLevel"/>
    <w:tmpl w:val="EEB81C57"/>
    <w:lvl w:ilvl="0" w:tentative="0">
      <w:start w:val="8"/>
      <w:numFmt w:val="decimal"/>
      <w:suff w:val="nothing"/>
      <w:lvlText w:val="（%1）"/>
      <w:lvlJc w:val="left"/>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46"/>
    <w:rsid w:val="00092D70"/>
    <w:rsid w:val="00162C66"/>
    <w:rsid w:val="00191776"/>
    <w:rsid w:val="00DD1D46"/>
    <w:rsid w:val="00EF185D"/>
    <w:rsid w:val="4060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3340</Words>
  <Characters>3850</Characters>
  <Lines>29</Lines>
  <Paragraphs>8</Paragraphs>
  <TotalTime>10</TotalTime>
  <ScaleCrop>false</ScaleCrop>
  <LinksUpToDate>false</LinksUpToDate>
  <CharactersWithSpaces>4038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2026-03-10T01:35:00Z</dcterms:created>
  <dc:creator>NTKO</dc:creator>
  <cp:lastModifiedBy>难为。</cp:lastModifiedBy>
  <dcterms:modified xsi:type="dcterms:W3CDTF">2026-03-10T06:42:36Z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eyJoZGlkIjoiZGVkZTFlMjc2YThiN2Q1ZjE4YTJiMWJiNTkzNjBhMzQiLCJ1c2VySWQiOiIzODE4NDI5MDgifQ==</vt:lpwstr>
  </property>
  <property fmtid="{D5CDD505-2E9C-101B-9397-08002B2CF9AE}" pid="3" name="KSOProductBuildVer">
    <vt:lpwstr>2052-12.1.0.25225</vt:lpwstr>
  </property>
  <property fmtid="{D5CDD505-2E9C-101B-9397-08002B2CF9AE}" pid="4" name="ICV">
    <vt:lpwstr>41F7CB138EBC4553847249B596D1640B_12</vt:lpwstr>
  </property>
</Properties>
</file>