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default" w:hAnsi="宋体"/>
          <w:b/>
          <w:bCs/>
          <w:color w:val="000000" w:themeColor="text1"/>
          <w:kern w:val="0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OLE_LINK56"/>
      <w:r>
        <w:rPr>
          <w:rFonts w:hint="eastAsia" w:hAnsi="宋体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嘉兴市交通学校（嘉兴交通技工学校）2026年春季学生研学项目公开招标采购公告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参考《中华人民共和国政府采购法》《中华人民共和国政府采购法实施条例》《浙江省政府采购活动现场组织管理办法》等规定，</w:t>
      </w:r>
      <w:bookmarkStart w:id="1" w:name="OLE_LINK18"/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嘉兴市银建工程咨询评估有限公司</w:t>
      </w:r>
      <w:bookmarkEnd w:id="1"/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受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嘉兴市交通学校（嘉兴交通技工学校）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委托，现就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嘉兴市交通学校（嘉兴交通技工学校）2026年春季学生研学项目</w:t>
      </w:r>
      <w:r>
        <w:rPr>
          <w:rFonts w:hint="eastAsia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进行采购，欢迎提供本项目服务的供应商前来投标。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default" w:hAnsi="宋体" w:eastAsia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编号</w:t>
      </w: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bookmarkStart w:id="2" w:name="OLE_LINK39"/>
      <w:bookmarkStart w:id="3" w:name="OLE_LINK17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JXYJCG（P）-202</w:t>
      </w:r>
      <w:bookmarkEnd w:id="2"/>
      <w:bookmarkEnd w:id="3"/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6-23</w:t>
      </w:r>
      <w:bookmarkStart w:id="14" w:name="_GoBack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二、采购组织类型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非政府采购项目</w:t>
      </w:r>
    </w:p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三、采购方式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：公开招标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采购内容及数量</w:t>
      </w:r>
    </w:p>
    <w:tbl>
      <w:tblPr>
        <w:tblStyle w:val="7"/>
        <w:tblW w:w="45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65"/>
        <w:gridCol w:w="1432"/>
        <w:gridCol w:w="1198"/>
        <w:gridCol w:w="1546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422" w:firstLineChars="200"/>
              <w:textAlignment w:val="auto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班级数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学生数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hint="default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211" w:firstLineChars="100"/>
              <w:textAlignment w:val="auto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211" w:firstLineChars="100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420" w:firstLineChars="200"/>
              <w:textAlignment w:val="auto"/>
              <w:rPr>
                <w:rFonts w:hint="default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全校47个班级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hint="default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1697</w:t>
            </w:r>
            <w:r>
              <w:rPr>
                <w:rFonts w:hint="eastAsia" w:ascii="宋体" w:hAnsi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  <w:r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元/人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学校-</w:t>
            </w:r>
            <w:r>
              <w:rPr>
                <w:rFonts w:hint="eastAsia" w:ascii="宋体" w:hAnsi="宋体" w:eastAsia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宁波方特东方神画主题乐园</w:t>
            </w:r>
            <w:r>
              <w:rPr>
                <w:rFonts w:hint="eastAsia" w:ascii="宋体" w:hAnsi="宋体" w:cs="Arial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学校，1日活动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备注：参加研学</w:t>
      </w:r>
      <w:r>
        <w:rPr>
          <w:rFonts w:hint="eastAsia" w:ascii="宋体" w:hAnsi="宋体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人数以实际参加人数为准，投标报价单价超过</w:t>
      </w:r>
      <w:r>
        <w:rPr>
          <w:rFonts w:hint="eastAsia" w:ascii="宋体" w:hAnsi="宋体" w:eastAsia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最高限</w:t>
      </w:r>
      <w:r>
        <w:rPr>
          <w:rFonts w:hint="eastAsia" w:ascii="宋体" w:hAnsi="宋体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价的作无效标处理。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合格投标人的资格要求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4" w:name="OLE_LINK20"/>
      <w:bookmarkStart w:id="5" w:name="OLE_LINK66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（一）符合政府采购法第二十二条：</w:t>
      </w:r>
    </w:p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，在经营活动中没有重大违法记录；6.法律、行政法规规定的其他条件；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6" w:name="OLE_LINK21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二）符合浙财采监【2013】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</w:t>
      </w:r>
      <w:bookmarkEnd w:id="6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（三）特定资格要求：</w:t>
      </w:r>
      <w:bookmarkStart w:id="7" w:name="OLE_LINK13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具有有效的旅游经营许可证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有效期内旅行社责任保险</w:t>
      </w:r>
      <w:r>
        <w:rPr>
          <w:rFonts w:hint="eastAsia" w:ascii="宋体" w:hAnsi="宋体" w:cs="Arial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7"/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（四）本项目实行资格后审。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（五）本项目不接受联合体投标。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公告发布网站：</w:t>
      </w:r>
      <w:bookmarkStart w:id="8" w:name="OLE_LINK6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平湖市小额公共资源(要素资源)交易网（https://phxptztb.pinghu.gov.cn:8110/ping/home）</w:t>
      </w:r>
      <w:bookmarkEnd w:id="8"/>
      <w:bookmarkStart w:id="9" w:name="OLE_LINK8"/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及嘉兴市交通投资集团有限责任公司（http://www.jxjtjt.cn/）</w:t>
      </w:r>
      <w:bookmarkEnd w:id="9"/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招标文件网上下载时间：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至投标截止时间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本项目招标文件和补充（答疑、澄清）、修改文件等所有相关文件均以网上下载方式发放。下载地址：</w:t>
      </w:r>
      <w:bookmarkStart w:id="10" w:name="OLE_LINK62"/>
      <w:bookmarkStart w:id="11" w:name="OLE_LINK61"/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平湖市小额公共资源(要素资源)交易网</w:t>
      </w:r>
      <w:bookmarkEnd w:id="10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（https://phxptztb.pinghu.gov.cn:8110/ping/home）</w:t>
      </w:r>
      <w:bookmarkEnd w:id="11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七、响应文件提交截止时间和地点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响应文件递交的截止时间（投标截止时间，下同）</w:t>
      </w:r>
      <w:r>
        <w:rPr>
          <w:rFonts w:hint="eastAsia" w:ascii="宋体" w:hAnsi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</w:t>
      </w:r>
      <w:bookmarkStart w:id="12" w:name="OLE_LINK58"/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分</w:t>
      </w:r>
      <w:bookmarkEnd w:id="12"/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地点为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网上不见面开标。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八、投标保证金：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eastAsia" w:ascii="宋体" w:hAnsi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九、其他事项：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Ansi="宋体" w:cs="宋体"/>
          <w:b/>
          <w:color w:val="000000" w:themeColor="text1"/>
          <w:sz w:val="21"/>
          <w:szCs w:val="21"/>
          <w:highlight w:val="none"/>
          <w:u w:val="doub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pacing w:val="0"/>
          <w:sz w:val="21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hAnsi="宋体" w:cs="宋体"/>
          <w:b/>
          <w:color w:val="000000" w:themeColor="text1"/>
          <w:sz w:val="21"/>
          <w:szCs w:val="21"/>
          <w:highlight w:val="none"/>
          <w:u w:val="double"/>
          <w14:textFill>
            <w14:solidFill>
              <w14:schemeClr w14:val="tx1"/>
            </w14:solidFill>
          </w14:textFill>
        </w:rPr>
        <w:t>与招标人存在利害关系可能影响招标公正性的法人、其他组织或者个人，不得参加投标；单位负责人为同一人或者存在控股（含法定代表人控股）、管理关系的不同单位，不得同时参加本标段投标，否则均按否决投标处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06" w:firstLineChars="200"/>
        <w:textAlignment w:val="auto"/>
        <w:rPr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hAnsi="宋体" w:cs="宋体"/>
          <w:b/>
          <w:color w:val="000000" w:themeColor="text1"/>
          <w:sz w:val="21"/>
          <w:szCs w:val="21"/>
          <w:highlight w:val="none"/>
          <w:u w:val="double"/>
          <w14:textFill>
            <w14:solidFill>
              <w14:schemeClr w14:val="tx1"/>
            </w14:solidFill>
          </w14:textFill>
        </w:rPr>
        <w:t>本项目为电子招标投标，未办理 CA 锁的投标人请参照企业注册流程到平湖市小额公共资源(要素资源)交易网（https://phxptztb.pinghu.gov.cn:8110/jsgc/login）办理。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ascii="宋体" w:cs="Arial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Arial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十、联系方式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（一）采购单位：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嘉兴市交通学校（嘉兴交通技工学校）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平湖市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乍王线大胜段88号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钱老师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方老师  </w:t>
      </w:r>
      <w:r>
        <w:rPr>
          <w:rFonts w:hint="eastAsia" w:ascii="宋体" w:hAnsi="宋体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联系电话：0573-85087900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（二）采购代理机构名称：嘉兴市银建工程咨询评估有限公司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联系地址：</w:t>
      </w:r>
      <w:bookmarkStart w:id="13" w:name="OLE_LINK59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平湖市当湖街道漕兑路13号（总商会大厦D幢22楼）</w:t>
      </w:r>
      <w:bookmarkEnd w:id="1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联系人：蒋女士     联系电话：0573-85272555     传真：0573-85272555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default" w:ascii="宋体" w:hAnsi="宋体" w:eastAsia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监督机构：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平湖市教育局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联系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电话：0573-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85553580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30" w:firstLineChars="300"/>
        <w:textAlignment w:val="auto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地址：平湖市当湖街道东湖大道38-46号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default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right"/>
        <w:textAlignment w:val="auto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发布日期：202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bookmarkEnd w:id="0"/>
    <w:p>
      <w:pPr>
        <w:pStyle w:val="5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next w:val="3"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仿宋_GB2312" w:eastAsia="仿宋_GB2312"/>
      <w:smallCaps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2026-03-26T02:31:31Z</dcterms:created>
  <dc:creator>xiaoj</dc:creator>
  <cp:lastModifiedBy>xiaoj</cp:lastModifiedBy>
  <dcterms:modified xsi:type="dcterms:W3CDTF">2026-03-26T02:31:52Z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06356974D5C248FABF0731A75B323DEC</vt:lpwstr>
  </property>
</Properties>
</file>