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F83B9">
      <w:pPr>
        <w:pStyle w:val="4"/>
        <w:spacing w:line="240" w:lineRule="auto"/>
        <w:jc w:val="center"/>
        <w:rPr>
          <w:rFonts w:hint="eastAsia"/>
          <w:color w:val="auto"/>
          <w:sz w:val="36"/>
          <w:szCs w:val="36"/>
          <w:highlight w:val="none"/>
        </w:rPr>
      </w:pPr>
      <w:r>
        <w:rPr>
          <w:rFonts w:hint="eastAsia"/>
          <w:color w:val="auto"/>
          <w:sz w:val="36"/>
          <w:szCs w:val="36"/>
          <w:highlight w:val="none"/>
        </w:rPr>
        <w:t>招标公告</w:t>
      </w:r>
    </w:p>
    <w:p w14:paraId="72EFDA80">
      <w:pPr>
        <w:pStyle w:val="3"/>
        <w:spacing w:before="159" w:line="357" w:lineRule="auto"/>
        <w:ind w:left="37" w:right="210" w:firstLine="420"/>
        <w:jc w:val="both"/>
        <w:rPr>
          <w:sz w:val="21"/>
          <w:szCs w:val="21"/>
          <w:highlight w:val="none"/>
        </w:rPr>
      </w:pPr>
      <w:r>
        <w:rPr>
          <w:spacing w:val="-4"/>
          <w:sz w:val="21"/>
          <w:szCs w:val="21"/>
        </w:rPr>
        <w:t>参照《中华人民共和国政府采购法》等有关规定，现</w:t>
      </w:r>
      <w:r>
        <w:rPr>
          <w:spacing w:val="-4"/>
          <w:sz w:val="21"/>
          <w:szCs w:val="21"/>
          <w:highlight w:val="none"/>
        </w:rPr>
        <w:t>就</w:t>
      </w:r>
      <w:r>
        <w:rPr>
          <w:rFonts w:hint="eastAsia"/>
          <w:spacing w:val="-4"/>
          <w:sz w:val="21"/>
          <w:szCs w:val="21"/>
          <w:highlight w:val="none"/>
          <w:u w:val="single"/>
          <w:lang w:val="en-US" w:eastAsia="zh-CN"/>
        </w:rPr>
        <w:t>嘉兴低空公司2026年度无人机设备采购（一期）项目</w:t>
      </w:r>
      <w:r>
        <w:rPr>
          <w:spacing w:val="-1"/>
          <w:sz w:val="21"/>
          <w:szCs w:val="21"/>
          <w:highlight w:val="none"/>
        </w:rPr>
        <w:t>进行公开招标采购。采购人为</w:t>
      </w:r>
      <w:r>
        <w:rPr>
          <w:rFonts w:hint="eastAsia"/>
          <w:spacing w:val="-1"/>
          <w:sz w:val="21"/>
          <w:szCs w:val="21"/>
          <w:highlight w:val="none"/>
          <w:lang w:eastAsia="zh-CN"/>
        </w:rPr>
        <w:t>嘉兴市低空经济投资发展有限公司</w:t>
      </w:r>
      <w:r>
        <w:rPr>
          <w:spacing w:val="-1"/>
          <w:sz w:val="21"/>
          <w:szCs w:val="21"/>
          <w:highlight w:val="none"/>
        </w:rPr>
        <w:t>。欢迎国内合格供应商前来投标，现将有关事项公告如下：</w:t>
      </w:r>
    </w:p>
    <w:p w14:paraId="2376A48F">
      <w:pPr>
        <w:pStyle w:val="3"/>
        <w:spacing w:before="7" w:line="220" w:lineRule="auto"/>
        <w:ind w:left="462"/>
        <w:rPr>
          <w:sz w:val="21"/>
          <w:szCs w:val="21"/>
          <w:highlight w:val="none"/>
        </w:rPr>
      </w:pPr>
      <w:r>
        <w:rPr>
          <w:b/>
          <w:bCs/>
          <w:spacing w:val="-2"/>
          <w:sz w:val="21"/>
          <w:szCs w:val="21"/>
          <w:highlight w:val="none"/>
        </w:rPr>
        <w:t>一、采购方式：</w:t>
      </w:r>
      <w:r>
        <w:rPr>
          <w:spacing w:val="-2"/>
          <w:sz w:val="21"/>
          <w:szCs w:val="21"/>
          <w:highlight w:val="none"/>
        </w:rPr>
        <w:t>公开招标</w:t>
      </w:r>
    </w:p>
    <w:p w14:paraId="358DC5B5">
      <w:pPr>
        <w:pStyle w:val="3"/>
        <w:spacing w:before="160" w:line="220" w:lineRule="auto"/>
        <w:ind w:left="462"/>
        <w:rPr>
          <w:sz w:val="21"/>
          <w:szCs w:val="21"/>
          <w:highlight w:val="none"/>
        </w:rPr>
      </w:pPr>
      <w:r>
        <w:rPr>
          <w:b/>
          <w:bCs/>
          <w:spacing w:val="-8"/>
          <w:sz w:val="21"/>
          <w:szCs w:val="21"/>
          <w:highlight w:val="none"/>
        </w:rPr>
        <w:t>二、招标采购内容：</w:t>
      </w:r>
    </w:p>
    <w:p w14:paraId="10074683">
      <w:pPr>
        <w:pStyle w:val="3"/>
        <w:spacing w:before="158" w:line="296" w:lineRule="auto"/>
        <w:ind w:left="36" w:right="210" w:firstLine="416"/>
        <w:rPr>
          <w:sz w:val="21"/>
          <w:szCs w:val="21"/>
        </w:rPr>
      </w:pPr>
      <w:r>
        <w:rPr>
          <w:rFonts w:ascii="Times New Roman" w:hAnsi="Times New Roman" w:eastAsia="Times New Roman" w:cs="Times New Roman"/>
          <w:spacing w:val="-1"/>
          <w:sz w:val="21"/>
          <w:szCs w:val="21"/>
          <w:highlight w:val="none"/>
        </w:rPr>
        <w:t>2.1</w:t>
      </w:r>
      <w:r>
        <w:rPr>
          <w:spacing w:val="-1"/>
          <w:sz w:val="21"/>
          <w:szCs w:val="21"/>
          <w:highlight w:val="none"/>
        </w:rPr>
        <w:t>、本项目为</w:t>
      </w:r>
      <w:r>
        <w:rPr>
          <w:rFonts w:hint="eastAsia"/>
          <w:spacing w:val="-4"/>
          <w:sz w:val="21"/>
          <w:szCs w:val="21"/>
          <w:highlight w:val="none"/>
          <w:u w:val="single"/>
          <w:lang w:val="en-US" w:eastAsia="zh-CN"/>
        </w:rPr>
        <w:t>嘉兴低空公司2026年度无人机设备采购（一期）项目</w:t>
      </w:r>
      <w:r>
        <w:rPr>
          <w:spacing w:val="-2"/>
          <w:sz w:val="21"/>
          <w:szCs w:val="21"/>
          <w:highlight w:val="none"/>
        </w:rPr>
        <w:t>，</w:t>
      </w:r>
      <w:r>
        <w:rPr>
          <w:rFonts w:hint="eastAsia"/>
          <w:spacing w:val="-2"/>
          <w:sz w:val="21"/>
          <w:szCs w:val="21"/>
          <w:lang w:val="en-US" w:eastAsia="zh-CN"/>
        </w:rPr>
        <w:t>采购清单如下：</w:t>
      </w:r>
    </w:p>
    <w:tbl>
      <w:tblPr>
        <w:tblStyle w:val="6"/>
        <w:tblW w:w="101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9"/>
        <w:gridCol w:w="939"/>
        <w:gridCol w:w="2675"/>
        <w:gridCol w:w="3090"/>
        <w:gridCol w:w="1090"/>
        <w:gridCol w:w="1455"/>
      </w:tblGrid>
      <w:tr w14:paraId="49D74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jc w:val="center"/>
        </w:trPr>
        <w:tc>
          <w:tcPr>
            <w:tcW w:w="939" w:type="dxa"/>
            <w:tcBorders>
              <w:top w:val="single" w:color="000000" w:sz="4" w:space="0"/>
              <w:left w:val="single" w:color="000000" w:sz="4" w:space="0"/>
              <w:bottom w:val="single" w:color="000000" w:sz="4" w:space="0"/>
              <w:right w:val="single" w:color="000000" w:sz="4" w:space="0"/>
            </w:tcBorders>
            <w:noWrap w:val="0"/>
            <w:vAlign w:val="center"/>
          </w:tcPr>
          <w:p w14:paraId="6145561B">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标段</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1D0B9E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rPr>
              <w:t>序号</w:t>
            </w:r>
          </w:p>
        </w:tc>
        <w:tc>
          <w:tcPr>
            <w:tcW w:w="2675" w:type="dxa"/>
            <w:tcBorders>
              <w:top w:val="single" w:color="000000" w:sz="4" w:space="0"/>
              <w:left w:val="single" w:color="000000" w:sz="4" w:space="0"/>
              <w:bottom w:val="single" w:color="000000" w:sz="4" w:space="0"/>
              <w:right w:val="single" w:color="000000" w:sz="4" w:space="0"/>
            </w:tcBorders>
            <w:noWrap w:val="0"/>
            <w:vAlign w:val="center"/>
          </w:tcPr>
          <w:p w14:paraId="46D5A7F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对应采购项</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414FDC79">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采购内容</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6835319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3502905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设备数量</w:t>
            </w:r>
          </w:p>
        </w:tc>
      </w:tr>
      <w:tr w14:paraId="0955F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939" w:type="dxa"/>
            <w:vMerge w:val="restart"/>
            <w:tcBorders>
              <w:top w:val="single" w:color="000000" w:sz="4" w:space="0"/>
              <w:left w:val="single" w:color="000000" w:sz="4" w:space="0"/>
              <w:right w:val="single" w:color="000000" w:sz="4" w:space="0"/>
            </w:tcBorders>
            <w:noWrap w:val="0"/>
            <w:vAlign w:val="center"/>
          </w:tcPr>
          <w:p w14:paraId="76DA8884">
            <w:pPr>
              <w:keepNext w:val="0"/>
              <w:keepLines w:val="0"/>
              <w:widowControl/>
              <w:suppressLineNumbers w:val="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一标段</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47CFE7A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2675" w:type="dxa"/>
            <w:tcBorders>
              <w:top w:val="single" w:color="000000" w:sz="4" w:space="0"/>
              <w:left w:val="single" w:color="000000" w:sz="4" w:space="0"/>
              <w:bottom w:val="single" w:color="000000" w:sz="4" w:space="0"/>
              <w:right w:val="single" w:color="000000" w:sz="4" w:space="0"/>
            </w:tcBorders>
            <w:noWrap w:val="0"/>
            <w:vAlign w:val="center"/>
          </w:tcPr>
          <w:p w14:paraId="241B71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无人机及机库设备采购</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4F546F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机库及无人机</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053ADD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5FA5634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r>
      <w:tr w14:paraId="062A7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939" w:type="dxa"/>
            <w:vMerge w:val="continue"/>
            <w:tcBorders>
              <w:left w:val="single" w:color="000000" w:sz="4" w:space="0"/>
              <w:right w:val="single" w:color="000000" w:sz="4" w:space="0"/>
            </w:tcBorders>
            <w:noWrap w:val="0"/>
            <w:vAlign w:val="center"/>
          </w:tcPr>
          <w:p w14:paraId="6A31A038">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6906F53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w:t>
            </w:r>
          </w:p>
        </w:tc>
        <w:tc>
          <w:tcPr>
            <w:tcW w:w="2675" w:type="dxa"/>
            <w:tcBorders>
              <w:top w:val="single" w:color="000000" w:sz="4" w:space="0"/>
              <w:left w:val="single" w:color="000000" w:sz="4" w:space="0"/>
              <w:bottom w:val="single" w:color="000000" w:sz="4" w:space="0"/>
              <w:right w:val="single" w:color="000000" w:sz="4" w:space="0"/>
            </w:tcBorders>
            <w:noWrap w:val="0"/>
            <w:vAlign w:val="center"/>
          </w:tcPr>
          <w:p w14:paraId="2731E2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无人机单机库设备采购</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341DC9E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单机库</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5F2D44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7B82D2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 </w:t>
            </w:r>
          </w:p>
        </w:tc>
      </w:tr>
      <w:tr w14:paraId="407DA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939" w:type="dxa"/>
            <w:vMerge w:val="continue"/>
            <w:tcBorders>
              <w:left w:val="single" w:color="000000" w:sz="4" w:space="0"/>
              <w:right w:val="single" w:color="000000" w:sz="4" w:space="0"/>
            </w:tcBorders>
            <w:noWrap w:val="0"/>
            <w:vAlign w:val="center"/>
          </w:tcPr>
          <w:p w14:paraId="64C1066B">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p>
        </w:tc>
        <w:tc>
          <w:tcPr>
            <w:tcW w:w="939" w:type="dxa"/>
            <w:vMerge w:val="restart"/>
            <w:tcBorders>
              <w:top w:val="single" w:color="000000" w:sz="4" w:space="0"/>
              <w:left w:val="single" w:color="000000" w:sz="4" w:space="0"/>
              <w:bottom w:val="single" w:color="000000" w:sz="4" w:space="0"/>
              <w:right w:val="single" w:color="000000" w:sz="4" w:space="0"/>
            </w:tcBorders>
            <w:noWrap w:val="0"/>
            <w:vAlign w:val="center"/>
          </w:tcPr>
          <w:p w14:paraId="4CB7374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w:t>
            </w:r>
          </w:p>
        </w:tc>
        <w:tc>
          <w:tcPr>
            <w:tcW w:w="2675" w:type="dxa"/>
            <w:vMerge w:val="restart"/>
            <w:tcBorders>
              <w:top w:val="single" w:color="000000" w:sz="4" w:space="0"/>
              <w:left w:val="single" w:color="000000" w:sz="4" w:space="0"/>
              <w:bottom w:val="single" w:color="000000" w:sz="4" w:space="0"/>
              <w:right w:val="single" w:color="000000" w:sz="4" w:space="0"/>
            </w:tcBorders>
            <w:noWrap w:val="0"/>
            <w:vAlign w:val="center"/>
          </w:tcPr>
          <w:p w14:paraId="74BEFA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无人机配件</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4189B3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每套无人机配1套探照灯</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6E7415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63AD5D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r>
      <w:tr w14:paraId="2B9F6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939" w:type="dxa"/>
            <w:vMerge w:val="continue"/>
            <w:tcBorders>
              <w:left w:val="single" w:color="000000" w:sz="4" w:space="0"/>
              <w:right w:val="single" w:color="000000" w:sz="4" w:space="0"/>
            </w:tcBorders>
            <w:noWrap w:val="0"/>
            <w:vAlign w:val="center"/>
          </w:tcPr>
          <w:p w14:paraId="733B8379">
            <w:pPr>
              <w:jc w:val="center"/>
              <w:rPr>
                <w:rFonts w:hint="eastAsia" w:ascii="宋体" w:hAnsi="宋体" w:eastAsia="宋体" w:cs="宋体"/>
                <w:i w:val="0"/>
                <w:iCs w:val="0"/>
                <w:color w:val="000000"/>
                <w:sz w:val="21"/>
                <w:szCs w:val="21"/>
                <w:u w:val="none"/>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C20AA5">
            <w:pPr>
              <w:jc w:val="center"/>
              <w:rPr>
                <w:rFonts w:hint="eastAsia" w:ascii="宋体" w:hAnsi="宋体" w:eastAsia="宋体" w:cs="宋体"/>
                <w:i w:val="0"/>
                <w:iCs w:val="0"/>
                <w:color w:val="000000"/>
                <w:sz w:val="21"/>
                <w:szCs w:val="21"/>
                <w:u w:val="none"/>
              </w:rPr>
            </w:pPr>
          </w:p>
        </w:tc>
        <w:tc>
          <w:tcPr>
            <w:tcW w:w="2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283F33">
            <w:pPr>
              <w:jc w:val="center"/>
              <w:rPr>
                <w:rFonts w:hint="eastAsia" w:ascii="宋体" w:hAnsi="宋体" w:eastAsia="宋体" w:cs="宋体"/>
                <w:i w:val="0"/>
                <w:iCs w:val="0"/>
                <w:color w:val="000000"/>
                <w:sz w:val="21"/>
                <w:szCs w:val="21"/>
                <w:u w:val="none"/>
              </w:rPr>
            </w:pP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5BADCF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每套无人机配1套喊话器</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345398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6C0EDE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r>
      <w:tr w14:paraId="572E3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939" w:type="dxa"/>
            <w:vMerge w:val="continue"/>
            <w:tcBorders>
              <w:left w:val="single" w:color="000000" w:sz="4" w:space="0"/>
              <w:right w:val="single" w:color="000000" w:sz="4" w:space="0"/>
            </w:tcBorders>
            <w:noWrap w:val="0"/>
            <w:vAlign w:val="center"/>
          </w:tcPr>
          <w:p w14:paraId="0D8FE4CE">
            <w:pPr>
              <w:jc w:val="center"/>
              <w:rPr>
                <w:rFonts w:hint="eastAsia" w:ascii="宋体" w:hAnsi="宋体" w:eastAsia="宋体" w:cs="宋体"/>
                <w:i w:val="0"/>
                <w:iCs w:val="0"/>
                <w:color w:val="000000"/>
                <w:sz w:val="21"/>
                <w:szCs w:val="21"/>
                <w:u w:val="none"/>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1AC12E">
            <w:pPr>
              <w:jc w:val="center"/>
              <w:rPr>
                <w:rFonts w:hint="eastAsia" w:ascii="宋体" w:hAnsi="宋体" w:eastAsia="宋体" w:cs="宋体"/>
                <w:i w:val="0"/>
                <w:iCs w:val="0"/>
                <w:color w:val="000000"/>
                <w:sz w:val="21"/>
                <w:szCs w:val="21"/>
                <w:u w:val="none"/>
              </w:rPr>
            </w:pPr>
          </w:p>
        </w:tc>
        <w:tc>
          <w:tcPr>
            <w:tcW w:w="2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F50829">
            <w:pPr>
              <w:jc w:val="center"/>
              <w:rPr>
                <w:rFonts w:hint="eastAsia" w:ascii="宋体" w:hAnsi="宋体" w:eastAsia="宋体" w:cs="宋体"/>
                <w:i w:val="0"/>
                <w:iCs w:val="0"/>
                <w:color w:val="000000"/>
                <w:sz w:val="21"/>
                <w:szCs w:val="21"/>
                <w:u w:val="none"/>
              </w:rPr>
            </w:pP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6BA1BE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每套无人机配6块备用电池</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5D7912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5BD8D8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r>
      <w:tr w14:paraId="4D9D4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939" w:type="dxa"/>
            <w:vMerge w:val="continue"/>
            <w:tcBorders>
              <w:left w:val="single" w:color="000000" w:sz="4" w:space="0"/>
              <w:right w:val="single" w:color="000000" w:sz="4" w:space="0"/>
            </w:tcBorders>
            <w:noWrap w:val="0"/>
            <w:vAlign w:val="center"/>
          </w:tcPr>
          <w:p w14:paraId="22B3F82A">
            <w:pPr>
              <w:jc w:val="center"/>
              <w:rPr>
                <w:rFonts w:hint="eastAsia" w:ascii="宋体" w:hAnsi="宋体" w:eastAsia="宋体" w:cs="宋体"/>
                <w:i w:val="0"/>
                <w:iCs w:val="0"/>
                <w:color w:val="000000"/>
                <w:sz w:val="21"/>
                <w:szCs w:val="21"/>
                <w:u w:val="none"/>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B96DDB">
            <w:pPr>
              <w:jc w:val="center"/>
              <w:rPr>
                <w:rFonts w:hint="eastAsia" w:ascii="宋体" w:hAnsi="宋体" w:eastAsia="宋体" w:cs="宋体"/>
                <w:i w:val="0"/>
                <w:iCs w:val="0"/>
                <w:color w:val="000000"/>
                <w:sz w:val="21"/>
                <w:szCs w:val="21"/>
                <w:u w:val="none"/>
              </w:rPr>
            </w:pPr>
          </w:p>
        </w:tc>
        <w:tc>
          <w:tcPr>
            <w:tcW w:w="2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72E2FA">
            <w:pPr>
              <w:jc w:val="center"/>
              <w:rPr>
                <w:rFonts w:hint="eastAsia" w:ascii="宋体" w:hAnsi="宋体" w:eastAsia="宋体" w:cs="宋体"/>
                <w:i w:val="0"/>
                <w:iCs w:val="0"/>
                <w:color w:val="000000"/>
                <w:sz w:val="21"/>
                <w:szCs w:val="21"/>
                <w:u w:val="none"/>
              </w:rPr>
            </w:pP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72C570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每套无人机配6对备用桨叶</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2CAB42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383E0C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r>
      <w:tr w14:paraId="355B7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939" w:type="dxa"/>
            <w:vMerge w:val="continue"/>
            <w:tcBorders>
              <w:left w:val="single" w:color="000000" w:sz="4" w:space="0"/>
              <w:right w:val="single" w:color="000000" w:sz="4" w:space="0"/>
            </w:tcBorders>
            <w:noWrap w:val="0"/>
            <w:vAlign w:val="center"/>
          </w:tcPr>
          <w:p w14:paraId="37E4F5FD">
            <w:pPr>
              <w:jc w:val="center"/>
              <w:rPr>
                <w:rFonts w:hint="eastAsia" w:ascii="宋体" w:hAnsi="宋体" w:eastAsia="宋体" w:cs="宋体"/>
                <w:i w:val="0"/>
                <w:iCs w:val="0"/>
                <w:color w:val="000000"/>
                <w:sz w:val="21"/>
                <w:szCs w:val="21"/>
                <w:u w:val="none"/>
              </w:rPr>
            </w:pP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3D86A20E">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w:t>
            </w:r>
          </w:p>
        </w:tc>
        <w:tc>
          <w:tcPr>
            <w:tcW w:w="2675" w:type="dxa"/>
            <w:tcBorders>
              <w:top w:val="single" w:color="000000" w:sz="4" w:space="0"/>
              <w:left w:val="single" w:color="000000" w:sz="4" w:space="0"/>
              <w:bottom w:val="single" w:color="000000" w:sz="4" w:space="0"/>
              <w:right w:val="single" w:color="000000" w:sz="4" w:space="0"/>
            </w:tcBorders>
            <w:noWrap w:val="0"/>
            <w:vAlign w:val="center"/>
          </w:tcPr>
          <w:p w14:paraId="3204282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无人机三者险</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42EF5DA9">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提供三年，每年无人机第三方责任险100万；</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567BFCBB">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套</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309D62A7">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28</w:t>
            </w:r>
          </w:p>
        </w:tc>
      </w:tr>
      <w:tr w14:paraId="293E9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939" w:type="dxa"/>
            <w:vMerge w:val="restart"/>
            <w:tcBorders>
              <w:top w:val="single" w:color="000000" w:sz="4" w:space="0"/>
              <w:left w:val="single" w:color="000000" w:sz="4" w:space="0"/>
              <w:right w:val="single" w:color="000000" w:sz="4" w:space="0"/>
            </w:tcBorders>
            <w:noWrap w:val="0"/>
            <w:vAlign w:val="center"/>
          </w:tcPr>
          <w:p w14:paraId="5326BC8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二标段</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22142AB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675" w:type="dxa"/>
            <w:tcBorders>
              <w:top w:val="single" w:color="000000" w:sz="4" w:space="0"/>
              <w:left w:val="single" w:color="000000" w:sz="4" w:space="0"/>
              <w:bottom w:val="single" w:color="000000" w:sz="4" w:space="0"/>
              <w:right w:val="single" w:color="000000" w:sz="4" w:space="0"/>
            </w:tcBorders>
            <w:noWrap w:val="0"/>
            <w:vAlign w:val="center"/>
          </w:tcPr>
          <w:p w14:paraId="76F490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长航程无人机</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4B1016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无人机</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17AAE0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16C05F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r>
      <w:tr w14:paraId="71CFE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1" w:hRule="atLeast"/>
          <w:jc w:val="center"/>
        </w:trPr>
        <w:tc>
          <w:tcPr>
            <w:tcW w:w="939" w:type="dxa"/>
            <w:vMerge w:val="continue"/>
            <w:tcBorders>
              <w:left w:val="single" w:color="000000" w:sz="4" w:space="0"/>
              <w:right w:val="single" w:color="000000" w:sz="4" w:space="0"/>
            </w:tcBorders>
            <w:noWrap w:val="0"/>
            <w:vAlign w:val="center"/>
          </w:tcPr>
          <w:p w14:paraId="0D650B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1FEA62B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2675" w:type="dxa"/>
            <w:tcBorders>
              <w:top w:val="single" w:color="000000" w:sz="4" w:space="0"/>
              <w:left w:val="single" w:color="000000" w:sz="4" w:space="0"/>
              <w:bottom w:val="single" w:color="000000" w:sz="4" w:space="0"/>
              <w:right w:val="single" w:color="000000" w:sz="4" w:space="0"/>
            </w:tcBorders>
            <w:noWrap w:val="0"/>
            <w:vAlign w:val="center"/>
          </w:tcPr>
          <w:p w14:paraId="60464C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长航程无人机挂载设备</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274A7A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包括但不限于无人机相机、云台支架、大喊话器、探照灯、抛投器等设备。</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519DE5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3313D8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r>
      <w:tr w14:paraId="2C288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939" w:type="dxa"/>
            <w:vMerge w:val="continue"/>
            <w:tcBorders>
              <w:left w:val="single" w:color="000000" w:sz="4" w:space="0"/>
              <w:right w:val="single" w:color="000000" w:sz="4" w:space="0"/>
            </w:tcBorders>
            <w:noWrap w:val="0"/>
            <w:vAlign w:val="center"/>
          </w:tcPr>
          <w:p w14:paraId="562FAC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138A55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2675" w:type="dxa"/>
            <w:tcBorders>
              <w:top w:val="single" w:color="000000" w:sz="4" w:space="0"/>
              <w:left w:val="single" w:color="000000" w:sz="4" w:space="0"/>
              <w:bottom w:val="single" w:color="000000" w:sz="4" w:space="0"/>
              <w:right w:val="single" w:color="000000" w:sz="4" w:space="0"/>
            </w:tcBorders>
            <w:noWrap w:val="0"/>
            <w:vAlign w:val="center"/>
          </w:tcPr>
          <w:p w14:paraId="701D35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长航程无人机中继设备</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59D60E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应急无人机中继设备</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14D8FF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68C8864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27629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jc w:val="center"/>
        </w:trPr>
        <w:tc>
          <w:tcPr>
            <w:tcW w:w="939" w:type="dxa"/>
            <w:vMerge w:val="continue"/>
            <w:tcBorders>
              <w:left w:val="single" w:color="000000" w:sz="4" w:space="0"/>
              <w:right w:val="single" w:color="000000" w:sz="4" w:space="0"/>
            </w:tcBorders>
            <w:noWrap w:val="0"/>
            <w:vAlign w:val="center"/>
          </w:tcPr>
          <w:p w14:paraId="3A1127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558AA5A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2675" w:type="dxa"/>
            <w:tcBorders>
              <w:top w:val="single" w:color="000000" w:sz="4" w:space="0"/>
              <w:left w:val="single" w:color="000000" w:sz="4" w:space="0"/>
              <w:bottom w:val="single" w:color="000000" w:sz="4" w:space="0"/>
              <w:right w:val="single" w:color="000000" w:sz="4" w:space="0"/>
            </w:tcBorders>
            <w:noWrap w:val="0"/>
            <w:vAlign w:val="center"/>
          </w:tcPr>
          <w:p w14:paraId="114A074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包括但不限于日常维护保养。</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7E64F11E">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提供三年，无人机每年1次维护保养服务；</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0CCC496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项</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2A0D35E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r>
      <w:tr w14:paraId="5FB35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939" w:type="dxa"/>
            <w:vMerge w:val="continue"/>
            <w:tcBorders>
              <w:left w:val="single" w:color="000000" w:sz="4" w:space="0"/>
              <w:right w:val="single" w:color="000000" w:sz="4" w:space="0"/>
            </w:tcBorders>
            <w:noWrap w:val="0"/>
            <w:vAlign w:val="center"/>
          </w:tcPr>
          <w:p w14:paraId="465358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6119F00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2675" w:type="dxa"/>
            <w:tcBorders>
              <w:top w:val="single" w:color="000000" w:sz="4" w:space="0"/>
              <w:left w:val="single" w:color="000000" w:sz="4" w:space="0"/>
              <w:bottom w:val="single" w:color="000000" w:sz="4" w:space="0"/>
              <w:right w:val="single" w:color="000000" w:sz="4" w:space="0"/>
            </w:tcBorders>
            <w:noWrap w:val="0"/>
            <w:vAlign w:val="center"/>
          </w:tcPr>
          <w:p w14:paraId="76BF3CC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无人机三者险</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09383585">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提供三年，每年无人机第三方责任险100万；</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0DE9AC28">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套</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13784E5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w:t>
            </w:r>
          </w:p>
        </w:tc>
      </w:tr>
      <w:tr w14:paraId="7776F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939" w:type="dxa"/>
            <w:vMerge w:val="continue"/>
            <w:tcBorders>
              <w:left w:val="single" w:color="000000" w:sz="4" w:space="0"/>
              <w:bottom w:val="single" w:color="000000" w:sz="4" w:space="0"/>
              <w:right w:val="single" w:color="000000" w:sz="4" w:space="0"/>
            </w:tcBorders>
            <w:noWrap w:val="0"/>
            <w:vAlign w:val="center"/>
          </w:tcPr>
          <w:p w14:paraId="5CF4F7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5650285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2675" w:type="dxa"/>
            <w:tcBorders>
              <w:top w:val="single" w:color="000000" w:sz="4" w:space="0"/>
              <w:left w:val="single" w:color="000000" w:sz="4" w:space="0"/>
              <w:bottom w:val="single" w:color="000000" w:sz="4" w:space="0"/>
              <w:right w:val="single" w:color="000000" w:sz="4" w:space="0"/>
            </w:tcBorders>
            <w:noWrap w:val="0"/>
            <w:vAlign w:val="center"/>
          </w:tcPr>
          <w:p w14:paraId="5A23B4E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无人机飞机险</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14:paraId="4FA471F3">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提供三年，无人机机身险；</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0F1412D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套</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3735A32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w:t>
            </w:r>
          </w:p>
        </w:tc>
      </w:tr>
    </w:tbl>
    <w:p w14:paraId="5BBCBD91">
      <w:pPr>
        <w:tabs>
          <w:tab w:val="left" w:pos="4110"/>
        </w:tabs>
        <w:adjustRightInd w:val="0"/>
        <w:snapToGrid w:val="0"/>
        <w:spacing w:line="360" w:lineRule="auto"/>
        <w:ind w:firstLine="422" w:firstLineChars="200"/>
        <w:rPr>
          <w:sz w:val="21"/>
          <w:szCs w:val="21"/>
        </w:rPr>
      </w:pPr>
      <w:r>
        <w:rPr>
          <w:rFonts w:hint="eastAsia" w:ascii="宋体" w:hAnsi="宋体"/>
          <w:b/>
          <w:color w:val="auto"/>
          <w:kern w:val="0"/>
          <w:szCs w:val="21"/>
          <w:highlight w:val="none"/>
        </w:rPr>
        <w:t>投标单位可以对两个标段同时进行投标，但每个投标单位最多只能中标一个标段。</w:t>
      </w:r>
    </w:p>
    <w:p w14:paraId="2DDE38FC">
      <w:pPr>
        <w:pStyle w:val="3"/>
        <w:spacing w:before="143" w:line="296" w:lineRule="auto"/>
        <w:ind w:left="33" w:right="138" w:firstLine="420"/>
        <w:rPr>
          <w:sz w:val="21"/>
          <w:szCs w:val="21"/>
          <w:highlight w:val="none"/>
        </w:rPr>
      </w:pPr>
      <w:r>
        <w:rPr>
          <w:rFonts w:ascii="Times New Roman" w:hAnsi="Times New Roman" w:eastAsia="Times New Roman" w:cs="Times New Roman"/>
          <w:spacing w:val="-2"/>
          <w:sz w:val="21"/>
          <w:szCs w:val="21"/>
          <w:highlight w:val="none"/>
        </w:rPr>
        <w:t>2.2</w:t>
      </w:r>
      <w:r>
        <w:rPr>
          <w:spacing w:val="-2"/>
          <w:sz w:val="21"/>
          <w:szCs w:val="21"/>
          <w:highlight w:val="none"/>
        </w:rPr>
        <w:t>、供货时间：</w:t>
      </w:r>
      <w:r>
        <w:rPr>
          <w:rFonts w:hint="eastAsia"/>
          <w:spacing w:val="-2"/>
          <w:sz w:val="21"/>
          <w:szCs w:val="21"/>
          <w:highlight w:val="none"/>
        </w:rPr>
        <w:t>自合同签订后</w:t>
      </w:r>
      <w:r>
        <w:rPr>
          <w:rFonts w:hint="eastAsia"/>
          <w:spacing w:val="-2"/>
          <w:sz w:val="21"/>
          <w:szCs w:val="21"/>
          <w:highlight w:val="none"/>
          <w:lang w:val="en-US" w:eastAsia="zh-CN"/>
        </w:rPr>
        <w:t>7</w:t>
      </w:r>
      <w:r>
        <w:rPr>
          <w:rFonts w:hint="eastAsia"/>
          <w:spacing w:val="-2"/>
          <w:sz w:val="21"/>
          <w:szCs w:val="21"/>
          <w:highlight w:val="none"/>
        </w:rPr>
        <w:t>日历天内完成供货</w:t>
      </w:r>
      <w:r>
        <w:rPr>
          <w:rFonts w:hint="eastAsia"/>
          <w:spacing w:val="-2"/>
          <w:sz w:val="21"/>
          <w:szCs w:val="21"/>
          <w:highlight w:val="none"/>
          <w:lang w:eastAsia="zh-CN"/>
        </w:rPr>
        <w:t>，</w:t>
      </w:r>
      <w:r>
        <w:rPr>
          <w:rFonts w:hint="eastAsia"/>
          <w:spacing w:val="-2"/>
          <w:sz w:val="21"/>
          <w:szCs w:val="21"/>
          <w:highlight w:val="none"/>
          <w:lang w:val="en-US" w:eastAsia="zh-CN"/>
        </w:rPr>
        <w:t>安装调试时间根据招标人要求</w:t>
      </w:r>
      <w:r>
        <w:rPr>
          <w:rFonts w:hint="eastAsia"/>
          <w:spacing w:val="-2"/>
          <w:sz w:val="21"/>
          <w:szCs w:val="21"/>
          <w:highlight w:val="none"/>
        </w:rPr>
        <w:t>。</w:t>
      </w:r>
    </w:p>
    <w:p w14:paraId="22AE15B0">
      <w:pPr>
        <w:pStyle w:val="3"/>
        <w:spacing w:before="144" w:line="360" w:lineRule="auto"/>
        <w:ind w:left="453"/>
        <w:rPr>
          <w:rFonts w:hint="eastAsia"/>
          <w:spacing w:val="1"/>
          <w:sz w:val="21"/>
          <w:szCs w:val="21"/>
          <w:highlight w:val="none"/>
        </w:rPr>
      </w:pPr>
      <w:r>
        <w:rPr>
          <w:rFonts w:ascii="Times New Roman" w:hAnsi="Times New Roman" w:eastAsia="Times New Roman" w:cs="Times New Roman"/>
          <w:spacing w:val="1"/>
          <w:sz w:val="21"/>
          <w:szCs w:val="21"/>
          <w:highlight w:val="none"/>
        </w:rPr>
        <w:t>2.3</w:t>
      </w:r>
      <w:r>
        <w:rPr>
          <w:spacing w:val="1"/>
          <w:sz w:val="21"/>
          <w:szCs w:val="21"/>
          <w:highlight w:val="none"/>
        </w:rPr>
        <w:t>、</w:t>
      </w:r>
      <w:r>
        <w:rPr>
          <w:rFonts w:hint="eastAsia"/>
          <w:spacing w:val="1"/>
          <w:sz w:val="21"/>
          <w:szCs w:val="21"/>
          <w:highlight w:val="none"/>
        </w:rPr>
        <w:t>质量要求：产品必须为合格产品，质量达到国家有关技术规范和技术标准，服务达到招标文件要求。</w:t>
      </w:r>
    </w:p>
    <w:p w14:paraId="0992BC6E">
      <w:pPr>
        <w:pStyle w:val="3"/>
        <w:spacing w:before="144" w:line="360" w:lineRule="auto"/>
        <w:ind w:left="453"/>
        <w:rPr>
          <w:rFonts w:hint="eastAsia"/>
          <w:spacing w:val="1"/>
          <w:sz w:val="21"/>
          <w:szCs w:val="21"/>
          <w:highlight w:val="none"/>
        </w:rPr>
      </w:pPr>
      <w:r>
        <w:rPr>
          <w:rFonts w:hint="eastAsia"/>
          <w:spacing w:val="1"/>
          <w:sz w:val="21"/>
          <w:szCs w:val="21"/>
          <w:highlight w:val="none"/>
          <w:lang w:val="en-US" w:eastAsia="zh-CN"/>
        </w:rPr>
        <w:t>2.</w:t>
      </w:r>
      <w:r>
        <w:rPr>
          <w:rFonts w:hint="eastAsia"/>
          <w:spacing w:val="1"/>
          <w:sz w:val="21"/>
          <w:szCs w:val="21"/>
          <w:highlight w:val="none"/>
        </w:rPr>
        <w:t>4、试运行：</w:t>
      </w:r>
      <w:r>
        <w:rPr>
          <w:rFonts w:hint="eastAsia"/>
          <w:spacing w:val="1"/>
          <w:sz w:val="21"/>
          <w:szCs w:val="21"/>
          <w:highlight w:val="none"/>
          <w:lang w:val="en-US" w:eastAsia="zh-CN"/>
        </w:rPr>
        <w:t>3</w:t>
      </w:r>
      <w:r>
        <w:rPr>
          <w:rFonts w:hint="eastAsia"/>
          <w:spacing w:val="1"/>
          <w:sz w:val="21"/>
          <w:szCs w:val="21"/>
          <w:highlight w:val="none"/>
        </w:rPr>
        <w:t>个月。</w:t>
      </w:r>
    </w:p>
    <w:p w14:paraId="03719236">
      <w:pPr>
        <w:pStyle w:val="3"/>
        <w:spacing w:before="144" w:line="360" w:lineRule="auto"/>
        <w:ind w:left="453"/>
        <w:rPr>
          <w:rFonts w:hint="eastAsia"/>
          <w:spacing w:val="1"/>
          <w:sz w:val="21"/>
          <w:szCs w:val="21"/>
          <w:highlight w:val="none"/>
        </w:rPr>
      </w:pPr>
      <w:r>
        <w:rPr>
          <w:rFonts w:hint="eastAsia"/>
          <w:spacing w:val="1"/>
          <w:sz w:val="21"/>
          <w:szCs w:val="21"/>
          <w:highlight w:val="none"/>
          <w:lang w:val="en-US" w:eastAsia="zh-CN"/>
        </w:rPr>
        <w:t>2.</w:t>
      </w:r>
      <w:r>
        <w:rPr>
          <w:rFonts w:hint="eastAsia"/>
          <w:spacing w:val="1"/>
          <w:sz w:val="21"/>
          <w:szCs w:val="21"/>
          <w:highlight w:val="none"/>
        </w:rPr>
        <w:t>5、质保期：1年，每台设备质保期起算时间为安装调试完成。</w:t>
      </w:r>
    </w:p>
    <w:p w14:paraId="5D1B2BDA">
      <w:pPr>
        <w:pStyle w:val="3"/>
        <w:spacing w:before="144" w:line="360" w:lineRule="auto"/>
        <w:ind w:left="453"/>
        <w:rPr>
          <w:rFonts w:hint="eastAsia" w:eastAsia="宋体"/>
          <w:spacing w:val="1"/>
          <w:sz w:val="21"/>
          <w:szCs w:val="21"/>
          <w:highlight w:val="none"/>
          <w:lang w:eastAsia="zh-CN"/>
        </w:rPr>
      </w:pPr>
      <w:r>
        <w:rPr>
          <w:rFonts w:hint="eastAsia"/>
          <w:spacing w:val="1"/>
          <w:sz w:val="21"/>
          <w:szCs w:val="21"/>
          <w:highlight w:val="none"/>
          <w:lang w:val="en-US" w:eastAsia="zh-CN"/>
        </w:rPr>
        <w:t>2.</w:t>
      </w:r>
      <w:r>
        <w:rPr>
          <w:rFonts w:hint="eastAsia"/>
          <w:spacing w:val="1"/>
          <w:sz w:val="21"/>
          <w:szCs w:val="21"/>
          <w:highlight w:val="none"/>
        </w:rPr>
        <w:t>6、本项目</w:t>
      </w:r>
      <w:r>
        <w:rPr>
          <w:rFonts w:hint="eastAsia"/>
          <w:spacing w:val="1"/>
          <w:sz w:val="21"/>
          <w:szCs w:val="21"/>
          <w:highlight w:val="none"/>
          <w:lang w:val="en-US" w:eastAsia="zh-CN"/>
        </w:rPr>
        <w:t>预</w:t>
      </w:r>
      <w:r>
        <w:rPr>
          <w:rFonts w:hint="eastAsia"/>
          <w:spacing w:val="1"/>
          <w:sz w:val="21"/>
          <w:szCs w:val="21"/>
          <w:highlight w:val="none"/>
        </w:rPr>
        <w:t>算价：</w:t>
      </w:r>
      <w:r>
        <w:rPr>
          <w:rFonts w:hint="eastAsia"/>
          <w:spacing w:val="1"/>
          <w:sz w:val="21"/>
          <w:szCs w:val="21"/>
          <w:highlight w:val="none"/>
          <w:lang w:val="en-US" w:eastAsia="zh-CN"/>
        </w:rPr>
        <w:t>一标段</w:t>
      </w:r>
      <w:r>
        <w:rPr>
          <w:rFonts w:hint="eastAsia"/>
          <w:spacing w:val="1"/>
          <w:sz w:val="21"/>
          <w:szCs w:val="21"/>
          <w:highlight w:val="none"/>
          <w:lang w:eastAsia="zh-CN"/>
        </w:rPr>
        <w:t>：</w:t>
      </w:r>
      <w:r>
        <w:rPr>
          <w:rFonts w:hint="eastAsia"/>
          <w:spacing w:val="1"/>
          <w:sz w:val="21"/>
          <w:szCs w:val="21"/>
          <w:highlight w:val="none"/>
        </w:rPr>
        <w:t>人民币</w:t>
      </w:r>
      <w:r>
        <w:rPr>
          <w:rFonts w:hint="eastAsia"/>
          <w:spacing w:val="1"/>
          <w:sz w:val="21"/>
          <w:szCs w:val="21"/>
          <w:highlight w:val="none"/>
          <w:lang w:val="en-US" w:eastAsia="zh-CN"/>
        </w:rPr>
        <w:t>3979574</w:t>
      </w:r>
      <w:r>
        <w:rPr>
          <w:rFonts w:hint="eastAsia"/>
          <w:spacing w:val="1"/>
          <w:sz w:val="21"/>
          <w:szCs w:val="21"/>
          <w:highlight w:val="none"/>
        </w:rPr>
        <w:t>元</w:t>
      </w:r>
      <w:r>
        <w:rPr>
          <w:rFonts w:hint="eastAsia"/>
          <w:spacing w:val="1"/>
          <w:sz w:val="21"/>
          <w:szCs w:val="21"/>
          <w:highlight w:val="none"/>
          <w:lang w:eastAsia="zh-CN"/>
        </w:rPr>
        <w:t>；</w:t>
      </w:r>
      <w:r>
        <w:rPr>
          <w:rFonts w:hint="eastAsia"/>
          <w:spacing w:val="1"/>
          <w:sz w:val="21"/>
          <w:szCs w:val="21"/>
          <w:highlight w:val="none"/>
          <w:lang w:val="en-US" w:eastAsia="zh-CN"/>
        </w:rPr>
        <w:t>二标段：</w:t>
      </w:r>
      <w:r>
        <w:rPr>
          <w:rFonts w:hint="eastAsia"/>
          <w:spacing w:val="1"/>
          <w:sz w:val="21"/>
          <w:szCs w:val="21"/>
          <w:highlight w:val="none"/>
        </w:rPr>
        <w:t>为人民币</w:t>
      </w:r>
      <w:r>
        <w:rPr>
          <w:rFonts w:hint="eastAsia"/>
          <w:spacing w:val="1"/>
          <w:sz w:val="21"/>
          <w:szCs w:val="21"/>
          <w:highlight w:val="none"/>
          <w:lang w:val="en-US" w:eastAsia="zh-CN"/>
        </w:rPr>
        <w:t>3111100</w:t>
      </w:r>
      <w:r>
        <w:rPr>
          <w:rFonts w:hint="eastAsia"/>
          <w:spacing w:val="1"/>
          <w:sz w:val="21"/>
          <w:szCs w:val="21"/>
          <w:highlight w:val="none"/>
        </w:rPr>
        <w:t>元</w:t>
      </w:r>
      <w:r>
        <w:rPr>
          <w:rFonts w:hint="eastAsia"/>
          <w:spacing w:val="1"/>
          <w:sz w:val="21"/>
          <w:szCs w:val="21"/>
          <w:highlight w:val="none"/>
          <w:lang w:eastAsia="zh-CN"/>
        </w:rPr>
        <w:t>。</w:t>
      </w:r>
    </w:p>
    <w:p w14:paraId="15C1C204">
      <w:pPr>
        <w:pStyle w:val="3"/>
        <w:spacing w:before="142" w:line="221" w:lineRule="auto"/>
        <w:ind w:left="459"/>
        <w:rPr>
          <w:sz w:val="21"/>
          <w:szCs w:val="21"/>
        </w:rPr>
      </w:pPr>
      <w:r>
        <w:rPr>
          <w:b/>
          <w:bCs/>
          <w:spacing w:val="-2"/>
          <w:sz w:val="21"/>
          <w:szCs w:val="21"/>
        </w:rPr>
        <w:t>三、合格投标人的资格要求</w:t>
      </w:r>
    </w:p>
    <w:p w14:paraId="502195AC">
      <w:pPr>
        <w:pStyle w:val="3"/>
        <w:spacing w:before="157" w:line="234" w:lineRule="auto"/>
        <w:ind w:left="457"/>
        <w:rPr>
          <w:sz w:val="21"/>
          <w:szCs w:val="21"/>
        </w:rPr>
      </w:pPr>
      <w:r>
        <w:rPr>
          <w:rFonts w:ascii="Times New Roman" w:hAnsi="Times New Roman" w:eastAsia="Times New Roman" w:cs="Times New Roman"/>
          <w:sz w:val="21"/>
          <w:szCs w:val="21"/>
        </w:rPr>
        <w:t>3.1</w:t>
      </w:r>
      <w:r>
        <w:rPr>
          <w:sz w:val="21"/>
          <w:szCs w:val="21"/>
        </w:rPr>
        <w:t>、本次采购要求投标人具有独立法人资格</w:t>
      </w:r>
      <w:r>
        <w:rPr>
          <w:rFonts w:hint="eastAsia"/>
          <w:sz w:val="21"/>
          <w:szCs w:val="21"/>
          <w:lang w:val="en-US" w:eastAsia="zh-CN"/>
        </w:rPr>
        <w:t>的</w:t>
      </w:r>
      <w:r>
        <w:rPr>
          <w:spacing w:val="-1"/>
          <w:sz w:val="21"/>
          <w:szCs w:val="21"/>
        </w:rPr>
        <w:t>企业。</w:t>
      </w:r>
    </w:p>
    <w:p w14:paraId="6C31798D">
      <w:pPr>
        <w:pStyle w:val="3"/>
        <w:spacing w:before="142" w:line="360" w:lineRule="auto"/>
        <w:ind w:left="53" w:firstLine="403"/>
        <w:rPr>
          <w:sz w:val="21"/>
          <w:szCs w:val="21"/>
        </w:rPr>
      </w:pPr>
      <w:r>
        <w:rPr>
          <w:rFonts w:ascii="Times New Roman" w:hAnsi="Times New Roman" w:eastAsia="Times New Roman" w:cs="Times New Roman"/>
          <w:spacing w:val="-3"/>
          <w:sz w:val="21"/>
          <w:szCs w:val="21"/>
        </w:rPr>
        <w:t>3.2</w:t>
      </w:r>
      <w:r>
        <w:rPr>
          <w:spacing w:val="-3"/>
          <w:sz w:val="21"/>
          <w:szCs w:val="21"/>
        </w:rPr>
        <w:t>、</w:t>
      </w:r>
      <w:r>
        <w:rPr>
          <w:rFonts w:hint="eastAsia"/>
          <w:spacing w:val="-3"/>
          <w:sz w:val="21"/>
          <w:szCs w:val="21"/>
        </w:rPr>
        <w:t>投标人未被“信用中国”网站（http://www.creditchina.gov.cn）列入“严重失信主体名单”，未被“信用中国（浙江）”网站（http://credit.zj.gov.cn）列入“严重失信名单”。</w:t>
      </w:r>
    </w:p>
    <w:p w14:paraId="359C370F">
      <w:pPr>
        <w:pStyle w:val="3"/>
        <w:spacing w:before="165" w:line="313" w:lineRule="auto"/>
        <w:ind w:left="37" w:right="135" w:firstLine="419"/>
        <w:rPr>
          <w:sz w:val="21"/>
          <w:szCs w:val="21"/>
        </w:rPr>
      </w:pPr>
      <w:r>
        <w:rPr>
          <w:rFonts w:ascii="Times New Roman" w:hAnsi="Times New Roman" w:eastAsia="Times New Roman" w:cs="Times New Roman"/>
          <w:spacing w:val="-5"/>
          <w:sz w:val="21"/>
          <w:szCs w:val="21"/>
        </w:rPr>
        <w:t>3.3</w:t>
      </w:r>
      <w:r>
        <w:rPr>
          <w:spacing w:val="-5"/>
          <w:sz w:val="21"/>
          <w:szCs w:val="21"/>
        </w:rPr>
        <w:t>、与招标人存在利害关系可能影响招标公正性的法人、其他组织或</w:t>
      </w:r>
      <w:r>
        <w:rPr>
          <w:spacing w:val="-6"/>
          <w:sz w:val="21"/>
          <w:szCs w:val="21"/>
        </w:rPr>
        <w:t>者个人，不得参加投标。</w:t>
      </w:r>
      <w:r>
        <w:rPr>
          <w:spacing w:val="-1"/>
          <w:sz w:val="21"/>
          <w:szCs w:val="21"/>
        </w:rPr>
        <w:t>单位负责人为同一人或者存在控股、管理关系的不同单位，不得参加同一标段投标或者未划分标</w:t>
      </w:r>
      <w:r>
        <w:rPr>
          <w:spacing w:val="-2"/>
          <w:sz w:val="21"/>
          <w:szCs w:val="21"/>
        </w:rPr>
        <w:t>段的同一招标项目投标。</w:t>
      </w:r>
    </w:p>
    <w:p w14:paraId="3C709E2A">
      <w:pPr>
        <w:pStyle w:val="3"/>
        <w:spacing w:before="156" w:line="234" w:lineRule="auto"/>
        <w:ind w:left="457"/>
        <w:rPr>
          <w:sz w:val="21"/>
          <w:szCs w:val="21"/>
        </w:rPr>
      </w:pPr>
      <w:r>
        <w:rPr>
          <w:rFonts w:ascii="Times New Roman" w:hAnsi="Times New Roman" w:eastAsia="Times New Roman" w:cs="Times New Roman"/>
          <w:spacing w:val="-1"/>
          <w:sz w:val="21"/>
          <w:szCs w:val="21"/>
        </w:rPr>
        <w:t>3.4</w:t>
      </w:r>
      <w:r>
        <w:rPr>
          <w:spacing w:val="-1"/>
          <w:sz w:val="21"/>
          <w:szCs w:val="21"/>
        </w:rPr>
        <w:t>、本次采购不接受联合体投标，本项目不允许转包和分包。</w:t>
      </w:r>
    </w:p>
    <w:p w14:paraId="122E85D9">
      <w:pPr>
        <w:pStyle w:val="3"/>
        <w:spacing w:before="144" w:line="221" w:lineRule="auto"/>
        <w:ind w:left="479"/>
        <w:rPr>
          <w:sz w:val="21"/>
          <w:szCs w:val="21"/>
        </w:rPr>
      </w:pPr>
      <w:r>
        <w:rPr>
          <w:b/>
          <w:bCs/>
          <w:spacing w:val="-4"/>
          <w:sz w:val="21"/>
          <w:szCs w:val="21"/>
        </w:rPr>
        <w:t>四、招标文件的获取：</w:t>
      </w:r>
    </w:p>
    <w:p w14:paraId="10A978A4">
      <w:pPr>
        <w:pStyle w:val="3"/>
        <w:spacing w:before="158" w:line="234" w:lineRule="auto"/>
        <w:ind w:left="466"/>
        <w:rPr>
          <w:sz w:val="21"/>
          <w:szCs w:val="21"/>
          <w:highlight w:val="none"/>
        </w:rPr>
      </w:pPr>
      <w:r>
        <w:rPr>
          <w:rFonts w:ascii="Times New Roman" w:hAnsi="Times New Roman" w:eastAsia="Times New Roman" w:cs="Times New Roman"/>
          <w:spacing w:val="-4"/>
          <w:sz w:val="21"/>
          <w:szCs w:val="21"/>
        </w:rPr>
        <w:t>1</w:t>
      </w:r>
      <w:r>
        <w:rPr>
          <w:rFonts w:ascii="Times New Roman" w:hAnsi="Times New Roman" w:eastAsia="Times New Roman" w:cs="Times New Roman"/>
          <w:spacing w:val="-29"/>
          <w:sz w:val="21"/>
          <w:szCs w:val="21"/>
        </w:rPr>
        <w:t xml:space="preserve"> </w:t>
      </w:r>
      <w:r>
        <w:rPr>
          <w:spacing w:val="-4"/>
          <w:sz w:val="21"/>
          <w:szCs w:val="21"/>
        </w:rPr>
        <w:t>、</w:t>
      </w:r>
      <w:r>
        <w:rPr>
          <w:spacing w:val="-4"/>
          <w:sz w:val="21"/>
          <w:szCs w:val="21"/>
          <w:highlight w:val="none"/>
        </w:rPr>
        <w:t>获取招标文件时间：</w:t>
      </w:r>
      <w:r>
        <w:rPr>
          <w:rFonts w:ascii="Times New Roman" w:hAnsi="Times New Roman" w:eastAsia="Times New Roman" w:cs="Times New Roman"/>
          <w:spacing w:val="-4"/>
          <w:sz w:val="21"/>
          <w:szCs w:val="21"/>
          <w:highlight w:val="none"/>
        </w:rPr>
        <w:t xml:space="preserve">2026 </w:t>
      </w:r>
      <w:r>
        <w:rPr>
          <w:spacing w:val="-4"/>
          <w:sz w:val="21"/>
          <w:szCs w:val="21"/>
          <w:highlight w:val="none"/>
        </w:rPr>
        <w:t>年</w:t>
      </w:r>
      <w:r>
        <w:rPr>
          <w:rFonts w:hint="eastAsia" w:ascii="Times New Roman" w:hAnsi="Times New Roman" w:eastAsia="宋体" w:cs="Times New Roman"/>
          <w:spacing w:val="-4"/>
          <w:sz w:val="21"/>
          <w:szCs w:val="21"/>
          <w:highlight w:val="none"/>
          <w:lang w:val="en-US" w:eastAsia="zh-CN"/>
        </w:rPr>
        <w:t>3</w:t>
      </w:r>
      <w:r>
        <w:rPr>
          <w:spacing w:val="-4"/>
          <w:sz w:val="21"/>
          <w:szCs w:val="21"/>
          <w:highlight w:val="none"/>
        </w:rPr>
        <w:t>月</w:t>
      </w:r>
      <w:r>
        <w:rPr>
          <w:spacing w:val="-48"/>
          <w:sz w:val="21"/>
          <w:szCs w:val="21"/>
          <w:highlight w:val="none"/>
        </w:rPr>
        <w:t xml:space="preserve"> </w:t>
      </w:r>
      <w:r>
        <w:rPr>
          <w:rFonts w:hint="eastAsia" w:ascii="Times New Roman" w:hAnsi="Times New Roman" w:eastAsia="宋体" w:cs="Times New Roman"/>
          <w:spacing w:val="-4"/>
          <w:sz w:val="21"/>
          <w:szCs w:val="21"/>
          <w:highlight w:val="none"/>
          <w:lang w:val="en-US" w:eastAsia="zh-CN"/>
        </w:rPr>
        <w:t>12</w:t>
      </w:r>
      <w:r>
        <w:rPr>
          <w:spacing w:val="-4"/>
          <w:sz w:val="21"/>
          <w:szCs w:val="21"/>
          <w:highlight w:val="none"/>
        </w:rPr>
        <w:t>日至</w:t>
      </w:r>
      <w:r>
        <w:rPr>
          <w:spacing w:val="-48"/>
          <w:sz w:val="21"/>
          <w:szCs w:val="21"/>
          <w:highlight w:val="none"/>
        </w:rPr>
        <w:t xml:space="preserve"> </w:t>
      </w:r>
      <w:r>
        <w:rPr>
          <w:rFonts w:ascii="Times New Roman" w:hAnsi="Times New Roman" w:eastAsia="Times New Roman" w:cs="Times New Roman"/>
          <w:spacing w:val="-4"/>
          <w:sz w:val="21"/>
          <w:szCs w:val="21"/>
          <w:highlight w:val="none"/>
        </w:rPr>
        <w:t>202</w:t>
      </w:r>
      <w:r>
        <w:rPr>
          <w:rFonts w:ascii="Times New Roman" w:hAnsi="Times New Roman" w:eastAsia="Times New Roman" w:cs="Times New Roman"/>
          <w:spacing w:val="-5"/>
          <w:sz w:val="21"/>
          <w:szCs w:val="21"/>
          <w:highlight w:val="none"/>
        </w:rPr>
        <w:t xml:space="preserve">6 </w:t>
      </w:r>
      <w:r>
        <w:rPr>
          <w:spacing w:val="-5"/>
          <w:sz w:val="21"/>
          <w:szCs w:val="21"/>
          <w:highlight w:val="none"/>
        </w:rPr>
        <w:t>年</w:t>
      </w:r>
      <w:r>
        <w:rPr>
          <w:spacing w:val="-46"/>
          <w:sz w:val="21"/>
          <w:szCs w:val="21"/>
          <w:highlight w:val="none"/>
        </w:rPr>
        <w:t xml:space="preserve"> </w:t>
      </w:r>
      <w:r>
        <w:rPr>
          <w:rFonts w:ascii="Times New Roman" w:hAnsi="Times New Roman" w:eastAsia="Times New Roman" w:cs="Times New Roman"/>
          <w:spacing w:val="-5"/>
          <w:sz w:val="21"/>
          <w:szCs w:val="21"/>
          <w:highlight w:val="none"/>
        </w:rPr>
        <w:t>3</w:t>
      </w:r>
      <w:r>
        <w:rPr>
          <w:spacing w:val="-5"/>
          <w:sz w:val="21"/>
          <w:szCs w:val="21"/>
          <w:highlight w:val="none"/>
        </w:rPr>
        <w:t>月</w:t>
      </w:r>
      <w:r>
        <w:rPr>
          <w:rFonts w:hint="eastAsia"/>
          <w:spacing w:val="-28"/>
          <w:sz w:val="21"/>
          <w:szCs w:val="21"/>
          <w:highlight w:val="none"/>
          <w:lang w:val="en-US" w:eastAsia="zh-CN"/>
        </w:rPr>
        <w:t>20</w:t>
      </w:r>
      <w:r>
        <w:rPr>
          <w:spacing w:val="-5"/>
          <w:sz w:val="21"/>
          <w:szCs w:val="21"/>
          <w:highlight w:val="none"/>
        </w:rPr>
        <w:t>日</w:t>
      </w:r>
      <w:r>
        <w:rPr>
          <w:spacing w:val="-46"/>
          <w:sz w:val="21"/>
          <w:szCs w:val="21"/>
          <w:highlight w:val="none"/>
        </w:rPr>
        <w:t xml:space="preserve"> </w:t>
      </w:r>
      <w:r>
        <w:rPr>
          <w:rFonts w:ascii="Times New Roman" w:hAnsi="Times New Roman" w:eastAsia="Times New Roman" w:cs="Times New Roman"/>
          <w:spacing w:val="-5"/>
          <w:sz w:val="21"/>
          <w:szCs w:val="21"/>
          <w:highlight w:val="none"/>
        </w:rPr>
        <w:t>9</w:t>
      </w:r>
      <w:r>
        <w:rPr>
          <w:spacing w:val="-5"/>
          <w:sz w:val="21"/>
          <w:szCs w:val="21"/>
          <w:highlight w:val="none"/>
        </w:rPr>
        <w:t>时</w:t>
      </w:r>
      <w:r>
        <w:rPr>
          <w:spacing w:val="-44"/>
          <w:sz w:val="21"/>
          <w:szCs w:val="21"/>
          <w:highlight w:val="none"/>
        </w:rPr>
        <w:t xml:space="preserve"> </w:t>
      </w:r>
      <w:r>
        <w:rPr>
          <w:rFonts w:ascii="Times New Roman" w:hAnsi="Times New Roman" w:eastAsia="Times New Roman" w:cs="Times New Roman"/>
          <w:spacing w:val="-5"/>
          <w:sz w:val="21"/>
          <w:szCs w:val="21"/>
          <w:highlight w:val="none"/>
        </w:rPr>
        <w:t xml:space="preserve">30 </w:t>
      </w:r>
      <w:r>
        <w:rPr>
          <w:spacing w:val="-5"/>
          <w:sz w:val="21"/>
          <w:szCs w:val="21"/>
          <w:highlight w:val="none"/>
        </w:rPr>
        <w:t>分止；</w:t>
      </w:r>
    </w:p>
    <w:p w14:paraId="1A18722A">
      <w:pPr>
        <w:pStyle w:val="3"/>
        <w:spacing w:before="140" w:line="329" w:lineRule="auto"/>
        <w:ind w:left="40" w:right="212" w:firstLine="405"/>
        <w:rPr>
          <w:sz w:val="21"/>
          <w:szCs w:val="21"/>
          <w:highlight w:val="none"/>
        </w:rPr>
      </w:pPr>
      <w:r>
        <w:rPr>
          <w:rFonts w:ascii="Times New Roman" w:hAnsi="Times New Roman" w:eastAsia="Times New Roman" w:cs="Times New Roman"/>
          <w:spacing w:val="2"/>
          <w:sz w:val="21"/>
          <w:szCs w:val="21"/>
          <w:highlight w:val="none"/>
        </w:rPr>
        <w:t>2</w:t>
      </w:r>
      <w:r>
        <w:rPr>
          <w:spacing w:val="2"/>
          <w:sz w:val="21"/>
          <w:szCs w:val="21"/>
          <w:highlight w:val="none"/>
        </w:rPr>
        <w:t>、获取招标文件方式：本项目招标文件实行“嘉兴禾采联综合采购服</w:t>
      </w:r>
      <w:r>
        <w:rPr>
          <w:spacing w:val="1"/>
          <w:sz w:val="21"/>
          <w:szCs w:val="21"/>
          <w:highlight w:val="none"/>
        </w:rPr>
        <w:t>务平台”在线获取，</w:t>
      </w:r>
      <w:r>
        <w:rPr>
          <w:spacing w:val="-1"/>
          <w:sz w:val="21"/>
          <w:szCs w:val="21"/>
          <w:highlight w:val="none"/>
        </w:rPr>
        <w:t>不提供招标文件纸质版，请登录嘉兴禾采联综合采购服务平台（</w:t>
      </w:r>
      <w:r>
        <w:rPr>
          <w:highlight w:val="none"/>
        </w:rPr>
        <w:fldChar w:fldCharType="begin"/>
      </w:r>
      <w:r>
        <w:rPr>
          <w:highlight w:val="none"/>
        </w:rPr>
        <w:instrText xml:space="preserve"> HYPERLINK "http://hcl.jxcqgs.cn/" </w:instrText>
      </w:r>
      <w:r>
        <w:rPr>
          <w:highlight w:val="none"/>
        </w:rPr>
        <w:fldChar w:fldCharType="separate"/>
      </w:r>
      <w:r>
        <w:rPr>
          <w:rFonts w:ascii="Times New Roman" w:hAnsi="Times New Roman" w:eastAsia="Times New Roman" w:cs="Times New Roman"/>
          <w:spacing w:val="-1"/>
          <w:sz w:val="21"/>
          <w:szCs w:val="21"/>
          <w:highlight w:val="none"/>
        </w:rPr>
        <w:t>http://hcl.jxcqgs.cn/</w:t>
      </w:r>
      <w:r>
        <w:rPr>
          <w:rFonts w:ascii="Times New Roman" w:hAnsi="Times New Roman" w:eastAsia="Times New Roman" w:cs="Times New Roman"/>
          <w:spacing w:val="-1"/>
          <w:sz w:val="21"/>
          <w:szCs w:val="21"/>
          <w:highlight w:val="none"/>
        </w:rPr>
        <w:fldChar w:fldCharType="end"/>
      </w:r>
      <w:r>
        <w:rPr>
          <w:rFonts w:ascii="Times New Roman" w:hAnsi="Times New Roman" w:eastAsia="Times New Roman" w:cs="Times New Roman"/>
          <w:spacing w:val="-24"/>
          <w:sz w:val="21"/>
          <w:szCs w:val="21"/>
          <w:highlight w:val="none"/>
        </w:rPr>
        <w:t xml:space="preserve"> </w:t>
      </w:r>
      <w:r>
        <w:rPr>
          <w:spacing w:val="-1"/>
          <w:sz w:val="21"/>
          <w:szCs w:val="21"/>
          <w:highlight w:val="none"/>
        </w:rPr>
        <w:t>）—</w:t>
      </w:r>
      <w:r>
        <w:rPr>
          <w:spacing w:val="-2"/>
          <w:sz w:val="21"/>
          <w:szCs w:val="21"/>
          <w:highlight w:val="none"/>
        </w:rPr>
        <w:t>“供应商</w:t>
      </w:r>
      <w:r>
        <w:rPr>
          <w:sz w:val="21"/>
          <w:szCs w:val="21"/>
          <w:highlight w:val="none"/>
        </w:rPr>
        <w:t>登录”，免费注册完成后，下载获取后缀名</w:t>
      </w:r>
      <w:r>
        <w:rPr>
          <w:spacing w:val="-1"/>
          <w:sz w:val="21"/>
          <w:szCs w:val="21"/>
          <w:highlight w:val="none"/>
        </w:rPr>
        <w:t>为“</w:t>
      </w:r>
      <w:r>
        <w:rPr>
          <w:rFonts w:ascii="Times New Roman" w:hAnsi="Times New Roman" w:eastAsia="Times New Roman" w:cs="Times New Roman"/>
          <w:spacing w:val="-1"/>
          <w:sz w:val="21"/>
          <w:szCs w:val="21"/>
          <w:highlight w:val="none"/>
        </w:rPr>
        <w:t>.JXCQZF</w:t>
      </w:r>
      <w:r>
        <w:rPr>
          <w:spacing w:val="-1"/>
          <w:sz w:val="21"/>
          <w:szCs w:val="21"/>
          <w:highlight w:val="none"/>
        </w:rPr>
        <w:t>”的发包文件等。注册咨询、技术服务电话：</w:t>
      </w:r>
      <w:r>
        <w:rPr>
          <w:rFonts w:ascii="Times New Roman" w:hAnsi="Times New Roman" w:eastAsia="Times New Roman" w:cs="Times New Roman"/>
          <w:spacing w:val="-1"/>
          <w:sz w:val="21"/>
          <w:szCs w:val="21"/>
          <w:highlight w:val="none"/>
        </w:rPr>
        <w:t>0573-82813680</w:t>
      </w:r>
      <w:r>
        <w:rPr>
          <w:spacing w:val="-1"/>
          <w:sz w:val="21"/>
          <w:szCs w:val="21"/>
          <w:highlight w:val="none"/>
        </w:rPr>
        <w:t>。</w:t>
      </w:r>
    </w:p>
    <w:p w14:paraId="2A8A90CA">
      <w:pPr>
        <w:pStyle w:val="3"/>
        <w:spacing w:before="138" w:line="359" w:lineRule="auto"/>
        <w:ind w:left="40" w:right="210" w:firstLine="409"/>
        <w:rPr>
          <w:sz w:val="21"/>
          <w:szCs w:val="21"/>
          <w:highlight w:val="none"/>
        </w:rPr>
      </w:pPr>
      <w:r>
        <w:rPr>
          <w:spacing w:val="-1"/>
          <w:sz w:val="21"/>
          <w:szCs w:val="21"/>
          <w:highlight w:val="none"/>
        </w:rPr>
        <w:t>注：请供应商按上述要求获取招标文件，如未在嘉兴禾采联综合采购服务平台系统内完成相</w:t>
      </w:r>
      <w:r>
        <w:rPr>
          <w:spacing w:val="-2"/>
          <w:sz w:val="21"/>
          <w:szCs w:val="21"/>
          <w:highlight w:val="none"/>
        </w:rPr>
        <w:t>关流程，引起的投标无效责任自担。</w:t>
      </w:r>
    </w:p>
    <w:p w14:paraId="59AC3A5C">
      <w:pPr>
        <w:pStyle w:val="3"/>
        <w:spacing w:line="221" w:lineRule="auto"/>
        <w:ind w:left="453"/>
        <w:rPr>
          <w:sz w:val="21"/>
          <w:szCs w:val="21"/>
          <w:highlight w:val="none"/>
        </w:rPr>
      </w:pPr>
      <w:r>
        <w:rPr>
          <w:b/>
          <w:bCs/>
          <w:spacing w:val="-3"/>
          <w:sz w:val="21"/>
          <w:szCs w:val="21"/>
          <w:highlight w:val="none"/>
        </w:rPr>
        <w:t>五、投标保证金</w:t>
      </w:r>
    </w:p>
    <w:p w14:paraId="4335D8F8">
      <w:pPr>
        <w:pStyle w:val="3"/>
        <w:spacing w:before="159" w:line="234" w:lineRule="auto"/>
        <w:ind w:left="473"/>
        <w:rPr>
          <w:sz w:val="21"/>
          <w:szCs w:val="21"/>
          <w:highlight w:val="none"/>
        </w:rPr>
      </w:pPr>
      <w:r>
        <w:rPr>
          <w:rFonts w:ascii="Times New Roman" w:hAnsi="Times New Roman" w:eastAsia="Times New Roman" w:cs="Times New Roman"/>
          <w:spacing w:val="-2"/>
          <w:sz w:val="21"/>
          <w:szCs w:val="21"/>
          <w:highlight w:val="none"/>
        </w:rPr>
        <w:t>1</w:t>
      </w:r>
      <w:r>
        <w:rPr>
          <w:spacing w:val="-2"/>
          <w:sz w:val="21"/>
          <w:szCs w:val="21"/>
          <w:highlight w:val="none"/>
        </w:rPr>
        <w:t>、投标保证金：人民币壹拾万元整</w:t>
      </w:r>
    </w:p>
    <w:p w14:paraId="164FD91D">
      <w:pPr>
        <w:pStyle w:val="3"/>
        <w:spacing w:before="142" w:line="290" w:lineRule="auto"/>
        <w:ind w:left="37" w:right="222" w:firstLine="416"/>
        <w:rPr>
          <w:sz w:val="21"/>
          <w:szCs w:val="21"/>
          <w:highlight w:val="none"/>
        </w:rPr>
      </w:pPr>
      <w:r>
        <w:rPr>
          <w:rFonts w:ascii="Times New Roman" w:hAnsi="Times New Roman" w:eastAsia="Times New Roman" w:cs="Times New Roman"/>
          <w:spacing w:val="2"/>
          <w:sz w:val="21"/>
          <w:szCs w:val="21"/>
          <w:highlight w:val="none"/>
        </w:rPr>
        <w:t>2</w:t>
      </w:r>
      <w:r>
        <w:rPr>
          <w:spacing w:val="2"/>
          <w:sz w:val="21"/>
          <w:szCs w:val="21"/>
          <w:highlight w:val="none"/>
        </w:rPr>
        <w:t>、投标人通过平台生成专用子账号，通过电</w:t>
      </w:r>
      <w:r>
        <w:rPr>
          <w:spacing w:val="1"/>
          <w:sz w:val="21"/>
          <w:szCs w:val="21"/>
          <w:highlight w:val="none"/>
        </w:rPr>
        <w:t>脑在线划转，手机划转，柜台划转（注：不能</w:t>
      </w:r>
      <w:r>
        <w:rPr>
          <w:sz w:val="21"/>
          <w:szCs w:val="21"/>
          <w:highlight w:val="none"/>
        </w:rPr>
        <w:t>通过现金直接存入）等缴纳保证金，应在投标截止时间前</w:t>
      </w:r>
      <w:r>
        <w:rPr>
          <w:spacing w:val="-1"/>
          <w:sz w:val="21"/>
          <w:szCs w:val="21"/>
          <w:highlight w:val="none"/>
        </w:rPr>
        <w:t>递交。</w:t>
      </w:r>
    </w:p>
    <w:p w14:paraId="17094D2F">
      <w:pPr>
        <w:pStyle w:val="3"/>
        <w:spacing w:before="157" w:line="330" w:lineRule="auto"/>
        <w:ind w:left="37" w:right="210" w:firstLine="419"/>
        <w:rPr>
          <w:sz w:val="21"/>
          <w:szCs w:val="21"/>
          <w:highlight w:val="none"/>
        </w:rPr>
      </w:pPr>
      <w:r>
        <w:rPr>
          <w:rFonts w:ascii="Times New Roman" w:hAnsi="Times New Roman" w:eastAsia="Times New Roman" w:cs="Times New Roman"/>
          <w:spacing w:val="1"/>
          <w:sz w:val="21"/>
          <w:szCs w:val="21"/>
          <w:highlight w:val="none"/>
        </w:rPr>
        <w:t>3</w:t>
      </w:r>
      <w:r>
        <w:rPr>
          <w:rFonts w:ascii="Times New Roman" w:hAnsi="Times New Roman" w:eastAsia="Times New Roman" w:cs="Times New Roman"/>
          <w:spacing w:val="-27"/>
          <w:sz w:val="21"/>
          <w:szCs w:val="21"/>
          <w:highlight w:val="none"/>
        </w:rPr>
        <w:t xml:space="preserve"> </w:t>
      </w:r>
      <w:r>
        <w:rPr>
          <w:spacing w:val="1"/>
          <w:sz w:val="21"/>
          <w:szCs w:val="21"/>
          <w:highlight w:val="none"/>
        </w:rPr>
        <w:t>、投标保证金以保函形式递交的，可以采用禾采联平台电子保函功能，需要在投标</w:t>
      </w:r>
      <w:r>
        <w:rPr>
          <w:sz w:val="21"/>
          <w:szCs w:val="21"/>
          <w:highlight w:val="none"/>
        </w:rPr>
        <w:t>时间截</w:t>
      </w:r>
      <w:r>
        <w:rPr>
          <w:spacing w:val="-1"/>
          <w:sz w:val="21"/>
          <w:szCs w:val="21"/>
          <w:highlight w:val="none"/>
        </w:rPr>
        <w:t>止前办理电子保函，办理流程可以咨询电子保函办理的机构。若采用禾采联平台电子保函功能以外的保函的，应包括项目名称、保证金金额、有效期限（不少于投标有效期时间）、承诺不可撤销、承诺见索即付等内容，保函扫描件制作在投标文件内，并在投标截止时间前以扫描件（电子版）方式发送至</w:t>
      </w:r>
      <w:r>
        <w:rPr>
          <w:spacing w:val="-24"/>
          <w:sz w:val="21"/>
          <w:szCs w:val="21"/>
          <w:highlight w:val="none"/>
        </w:rPr>
        <w:t xml:space="preserve"> </w:t>
      </w:r>
      <w:r>
        <w:rPr>
          <w:rFonts w:hint="eastAsia" w:ascii="Times New Roman" w:hAnsi="Times New Roman" w:cs="Times New Roman"/>
          <w:spacing w:val="-1"/>
          <w:sz w:val="21"/>
          <w:szCs w:val="21"/>
          <w:highlight w:val="none"/>
          <w:lang w:val="en-US" w:eastAsia="zh-CN"/>
        </w:rPr>
        <w:t>236492213</w:t>
      </w:r>
      <w:r>
        <w:rPr>
          <w:rFonts w:ascii="Times New Roman" w:hAnsi="Times New Roman" w:eastAsia="Times New Roman" w:cs="Times New Roman"/>
          <w:spacing w:val="-1"/>
          <w:sz w:val="21"/>
          <w:szCs w:val="21"/>
          <w:highlight w:val="none"/>
        </w:rPr>
        <w:t>@qq.com</w:t>
      </w:r>
      <w:r>
        <w:rPr>
          <w:spacing w:val="-1"/>
          <w:sz w:val="21"/>
          <w:szCs w:val="21"/>
          <w:highlight w:val="none"/>
        </w:rPr>
        <w:t>（以邮件接收时间为准）。</w:t>
      </w:r>
    </w:p>
    <w:p w14:paraId="1ED9E70B">
      <w:pPr>
        <w:pStyle w:val="3"/>
        <w:spacing w:before="70" w:line="221" w:lineRule="auto"/>
        <w:ind w:left="458"/>
        <w:rPr>
          <w:sz w:val="21"/>
          <w:szCs w:val="21"/>
          <w:highlight w:val="none"/>
        </w:rPr>
      </w:pPr>
      <w:r>
        <w:rPr>
          <w:b/>
          <w:bCs/>
          <w:spacing w:val="-4"/>
          <w:sz w:val="21"/>
          <w:szCs w:val="21"/>
          <w:highlight w:val="none"/>
        </w:rPr>
        <w:t>六、投标截止时间和地点、开标时间和地点：</w:t>
      </w:r>
    </w:p>
    <w:p w14:paraId="5FC15311">
      <w:pPr>
        <w:pStyle w:val="3"/>
        <w:spacing w:before="159" w:line="234" w:lineRule="auto"/>
        <w:ind w:left="473"/>
        <w:rPr>
          <w:sz w:val="21"/>
          <w:szCs w:val="21"/>
          <w:highlight w:val="none"/>
        </w:rPr>
      </w:pPr>
      <w:r>
        <w:rPr>
          <w:rFonts w:ascii="Times New Roman" w:hAnsi="Times New Roman" w:eastAsia="Times New Roman" w:cs="Times New Roman"/>
          <w:spacing w:val="-5"/>
          <w:sz w:val="21"/>
          <w:szCs w:val="21"/>
          <w:highlight w:val="none"/>
        </w:rPr>
        <w:t>1</w:t>
      </w:r>
      <w:r>
        <w:rPr>
          <w:rFonts w:ascii="Times New Roman" w:hAnsi="Times New Roman" w:eastAsia="Times New Roman" w:cs="Times New Roman"/>
          <w:spacing w:val="-15"/>
          <w:sz w:val="21"/>
          <w:szCs w:val="21"/>
          <w:highlight w:val="none"/>
        </w:rPr>
        <w:t xml:space="preserve"> </w:t>
      </w:r>
      <w:r>
        <w:rPr>
          <w:spacing w:val="-5"/>
          <w:sz w:val="21"/>
          <w:szCs w:val="21"/>
          <w:highlight w:val="none"/>
        </w:rPr>
        <w:t>、投标文件递交截止时间：</w:t>
      </w:r>
      <w:r>
        <w:rPr>
          <w:rFonts w:ascii="Times New Roman" w:hAnsi="Times New Roman" w:eastAsia="Times New Roman" w:cs="Times New Roman"/>
          <w:spacing w:val="-5"/>
          <w:sz w:val="21"/>
          <w:szCs w:val="21"/>
          <w:highlight w:val="none"/>
        </w:rPr>
        <w:t xml:space="preserve">2026 </w:t>
      </w:r>
      <w:r>
        <w:rPr>
          <w:spacing w:val="-5"/>
          <w:sz w:val="21"/>
          <w:szCs w:val="21"/>
          <w:highlight w:val="none"/>
        </w:rPr>
        <w:t>年</w:t>
      </w:r>
      <w:r>
        <w:rPr>
          <w:spacing w:val="-46"/>
          <w:sz w:val="21"/>
          <w:szCs w:val="21"/>
          <w:highlight w:val="none"/>
        </w:rPr>
        <w:t xml:space="preserve"> </w:t>
      </w:r>
      <w:r>
        <w:rPr>
          <w:rFonts w:ascii="Times New Roman" w:hAnsi="Times New Roman" w:eastAsia="Times New Roman" w:cs="Times New Roman"/>
          <w:spacing w:val="-5"/>
          <w:sz w:val="21"/>
          <w:szCs w:val="21"/>
          <w:highlight w:val="none"/>
        </w:rPr>
        <w:t>3</w:t>
      </w:r>
      <w:bookmarkStart w:id="0" w:name="_GoBack"/>
      <w:bookmarkEnd w:id="0"/>
      <w:r>
        <w:rPr>
          <w:spacing w:val="-5"/>
          <w:sz w:val="21"/>
          <w:szCs w:val="21"/>
          <w:highlight w:val="none"/>
        </w:rPr>
        <w:t>月</w:t>
      </w:r>
      <w:r>
        <w:rPr>
          <w:spacing w:val="-28"/>
          <w:sz w:val="21"/>
          <w:szCs w:val="21"/>
          <w:highlight w:val="none"/>
        </w:rPr>
        <w:t xml:space="preserve"> </w:t>
      </w:r>
      <w:r>
        <w:rPr>
          <w:rFonts w:hint="eastAsia" w:ascii="Times New Roman" w:hAnsi="Times New Roman" w:eastAsia="宋体" w:cs="Times New Roman"/>
          <w:spacing w:val="-5"/>
          <w:sz w:val="21"/>
          <w:szCs w:val="21"/>
          <w:highlight w:val="none"/>
          <w:lang w:val="en-US" w:eastAsia="zh-CN"/>
        </w:rPr>
        <w:t>20</w:t>
      </w:r>
      <w:r>
        <w:rPr>
          <w:spacing w:val="-5"/>
          <w:sz w:val="21"/>
          <w:szCs w:val="21"/>
          <w:highlight w:val="none"/>
        </w:rPr>
        <w:t>日</w:t>
      </w:r>
      <w:r>
        <w:rPr>
          <w:spacing w:val="-46"/>
          <w:sz w:val="21"/>
          <w:szCs w:val="21"/>
          <w:highlight w:val="none"/>
        </w:rPr>
        <w:t xml:space="preserve"> </w:t>
      </w:r>
      <w:r>
        <w:rPr>
          <w:rFonts w:ascii="Times New Roman" w:hAnsi="Times New Roman" w:eastAsia="Times New Roman" w:cs="Times New Roman"/>
          <w:spacing w:val="-5"/>
          <w:sz w:val="21"/>
          <w:szCs w:val="21"/>
          <w:highlight w:val="none"/>
        </w:rPr>
        <w:t>9</w:t>
      </w:r>
      <w:r>
        <w:rPr>
          <w:rFonts w:ascii="Times New Roman" w:hAnsi="Times New Roman" w:eastAsia="Times New Roman" w:cs="Times New Roman"/>
          <w:spacing w:val="19"/>
          <w:sz w:val="21"/>
          <w:szCs w:val="21"/>
          <w:highlight w:val="none"/>
        </w:rPr>
        <w:t xml:space="preserve"> </w:t>
      </w:r>
      <w:r>
        <w:rPr>
          <w:spacing w:val="-5"/>
          <w:sz w:val="21"/>
          <w:szCs w:val="21"/>
          <w:highlight w:val="none"/>
        </w:rPr>
        <w:t>时</w:t>
      </w:r>
      <w:r>
        <w:rPr>
          <w:spacing w:val="-46"/>
          <w:sz w:val="21"/>
          <w:szCs w:val="21"/>
          <w:highlight w:val="none"/>
        </w:rPr>
        <w:t xml:space="preserve"> </w:t>
      </w:r>
      <w:r>
        <w:rPr>
          <w:rFonts w:ascii="Times New Roman" w:hAnsi="Times New Roman" w:eastAsia="Times New Roman" w:cs="Times New Roman"/>
          <w:spacing w:val="-5"/>
          <w:sz w:val="21"/>
          <w:szCs w:val="21"/>
          <w:highlight w:val="none"/>
        </w:rPr>
        <w:t xml:space="preserve">30 </w:t>
      </w:r>
      <w:r>
        <w:rPr>
          <w:spacing w:val="-5"/>
          <w:sz w:val="21"/>
          <w:szCs w:val="21"/>
          <w:highlight w:val="none"/>
        </w:rPr>
        <w:t>分（北京时间）</w:t>
      </w:r>
    </w:p>
    <w:p w14:paraId="7D1E22D4">
      <w:pPr>
        <w:pStyle w:val="3"/>
        <w:spacing w:before="142" w:line="234" w:lineRule="auto"/>
        <w:ind w:left="453"/>
        <w:rPr>
          <w:sz w:val="21"/>
          <w:szCs w:val="21"/>
        </w:rPr>
      </w:pPr>
      <w:r>
        <w:rPr>
          <w:rFonts w:ascii="Times New Roman" w:hAnsi="Times New Roman" w:eastAsia="Times New Roman" w:cs="Times New Roman"/>
          <w:spacing w:val="-3"/>
          <w:sz w:val="21"/>
          <w:szCs w:val="21"/>
        </w:rPr>
        <w:t>2</w:t>
      </w:r>
      <w:r>
        <w:rPr>
          <w:rFonts w:ascii="Times New Roman" w:hAnsi="Times New Roman" w:eastAsia="Times New Roman" w:cs="Times New Roman"/>
          <w:spacing w:val="-13"/>
          <w:sz w:val="21"/>
          <w:szCs w:val="21"/>
        </w:rPr>
        <w:t xml:space="preserve"> </w:t>
      </w:r>
      <w:r>
        <w:rPr>
          <w:spacing w:val="-3"/>
          <w:sz w:val="21"/>
          <w:szCs w:val="21"/>
        </w:rPr>
        <w:t>、开标时间：同投标文件递交截止时间。</w:t>
      </w:r>
    </w:p>
    <w:p w14:paraId="5AC99A97">
      <w:pPr>
        <w:pStyle w:val="3"/>
        <w:spacing w:before="141" w:line="213" w:lineRule="auto"/>
        <w:jc w:val="center"/>
        <w:rPr>
          <w:sz w:val="21"/>
          <w:szCs w:val="21"/>
        </w:rPr>
      </w:pPr>
      <w:r>
        <w:rPr>
          <w:rFonts w:hint="eastAsia" w:ascii="Times New Roman" w:hAnsi="Times New Roman" w:cs="Times New Roman"/>
          <w:spacing w:val="-1"/>
          <w:sz w:val="21"/>
          <w:szCs w:val="21"/>
          <w:lang w:val="en-US" w:eastAsia="zh-CN"/>
        </w:rPr>
        <w:t xml:space="preserve">     </w:t>
      </w:r>
      <w:r>
        <w:rPr>
          <w:rFonts w:ascii="Times New Roman" w:hAnsi="Times New Roman" w:eastAsia="Times New Roman" w:cs="Times New Roman"/>
          <w:spacing w:val="-1"/>
          <w:sz w:val="21"/>
          <w:szCs w:val="21"/>
        </w:rPr>
        <w:t>3</w:t>
      </w:r>
      <w:r>
        <w:rPr>
          <w:spacing w:val="-1"/>
          <w:sz w:val="21"/>
          <w:szCs w:val="21"/>
        </w:rPr>
        <w:t>、投标文件递交地址（网址</w:t>
      </w:r>
      <w:r>
        <w:rPr>
          <w:spacing w:val="-12"/>
          <w:sz w:val="21"/>
          <w:szCs w:val="21"/>
        </w:rPr>
        <w:t>）</w:t>
      </w:r>
      <w:r>
        <w:rPr>
          <w:spacing w:val="-62"/>
          <w:sz w:val="21"/>
          <w:szCs w:val="21"/>
        </w:rPr>
        <w:t xml:space="preserve"> </w:t>
      </w:r>
      <w:r>
        <w:rPr>
          <w:spacing w:val="-12"/>
          <w:sz w:val="21"/>
          <w:szCs w:val="21"/>
        </w:rPr>
        <w:t>：</w:t>
      </w:r>
      <w:r>
        <w:rPr>
          <w:spacing w:val="-1"/>
          <w:sz w:val="21"/>
          <w:szCs w:val="21"/>
        </w:rPr>
        <w:t>请登录嘉兴禾采联综合采购服务平台（</w:t>
      </w:r>
      <w:r>
        <w:fldChar w:fldCharType="begin"/>
      </w:r>
      <w:r>
        <w:instrText xml:space="preserve"> HYPERLINK "http://hcl.jxcqgs.cn/" </w:instrText>
      </w:r>
      <w:r>
        <w:fldChar w:fldCharType="separate"/>
      </w:r>
      <w:r>
        <w:rPr>
          <w:rFonts w:ascii="Times New Roman" w:hAnsi="Times New Roman" w:eastAsia="Times New Roman" w:cs="Times New Roman"/>
          <w:spacing w:val="-1"/>
          <w:sz w:val="21"/>
          <w:szCs w:val="21"/>
        </w:rPr>
        <w:t>http://hcl.jxcqg</w:t>
      </w:r>
      <w:r>
        <w:rPr>
          <w:rFonts w:ascii="Times New Roman" w:hAnsi="Times New Roman" w:eastAsia="Times New Roman" w:cs="Times New Roman"/>
          <w:spacing w:val="-2"/>
          <w:sz w:val="21"/>
          <w:szCs w:val="21"/>
        </w:rPr>
        <w:t>s.cn/</w:t>
      </w:r>
      <w:r>
        <w:rPr>
          <w:rFonts w:ascii="Times New Roman" w:hAnsi="Times New Roman" w:eastAsia="Times New Roman" w:cs="Times New Roman"/>
          <w:spacing w:val="-2"/>
          <w:sz w:val="21"/>
          <w:szCs w:val="21"/>
        </w:rPr>
        <w:fldChar w:fldCharType="end"/>
      </w:r>
      <w:r>
        <w:rPr>
          <w:spacing w:val="-2"/>
          <w:sz w:val="21"/>
          <w:szCs w:val="21"/>
        </w:rPr>
        <w:t>）</w:t>
      </w:r>
    </w:p>
    <w:p w14:paraId="7411CAE0">
      <w:pPr>
        <w:pStyle w:val="3"/>
        <w:spacing w:before="166" w:line="359" w:lineRule="auto"/>
        <w:ind w:left="35" w:right="91"/>
        <w:jc w:val="both"/>
        <w:rPr>
          <w:sz w:val="21"/>
          <w:szCs w:val="21"/>
        </w:rPr>
      </w:pPr>
      <w:r>
        <w:rPr>
          <w:spacing w:val="-1"/>
          <w:sz w:val="21"/>
          <w:szCs w:val="21"/>
        </w:rPr>
        <w:t>—“供应商登录”，在投标截止时间前上传投标文件，提示上传成功即完成投标。本项目通过嘉</w:t>
      </w:r>
      <w:r>
        <w:rPr>
          <w:spacing w:val="4"/>
          <w:sz w:val="21"/>
          <w:szCs w:val="21"/>
        </w:rPr>
        <w:t>兴禾采联综合采购服务平台投标制作软件编制并加密投标文件，投标人未按规定加密的投标文</w:t>
      </w:r>
      <w:r>
        <w:rPr>
          <w:spacing w:val="-1"/>
          <w:sz w:val="21"/>
          <w:szCs w:val="21"/>
        </w:rPr>
        <w:t>件，嘉兴禾采联综合采购服务平台将予以拒收。</w:t>
      </w:r>
    </w:p>
    <w:p w14:paraId="0D2B42FF">
      <w:pPr>
        <w:pStyle w:val="3"/>
        <w:spacing w:before="3" w:line="324" w:lineRule="auto"/>
        <w:ind w:left="36" w:right="91" w:firstLine="415"/>
        <w:rPr>
          <w:sz w:val="21"/>
          <w:szCs w:val="21"/>
        </w:rPr>
      </w:pPr>
      <w:r>
        <w:rPr>
          <w:rFonts w:ascii="Times New Roman" w:hAnsi="Times New Roman" w:eastAsia="Times New Roman" w:cs="Times New Roman"/>
          <w:spacing w:val="2"/>
          <w:sz w:val="21"/>
          <w:szCs w:val="21"/>
        </w:rPr>
        <w:t>4</w:t>
      </w:r>
      <w:r>
        <w:rPr>
          <w:spacing w:val="2"/>
          <w:sz w:val="21"/>
          <w:szCs w:val="21"/>
        </w:rPr>
        <w:t>、开标地址：本次招标采用远程不见面开标，请投标人在开标前提前登录</w:t>
      </w:r>
      <w:r>
        <w:rPr>
          <w:spacing w:val="1"/>
          <w:sz w:val="21"/>
          <w:szCs w:val="21"/>
        </w:rPr>
        <w:t>嘉兴禾采联综合</w:t>
      </w:r>
      <w:r>
        <w:rPr>
          <w:spacing w:val="-1"/>
          <w:sz w:val="21"/>
          <w:szCs w:val="21"/>
        </w:rPr>
        <w:t>采购服务平台（</w:t>
      </w:r>
      <w:r>
        <w:fldChar w:fldCharType="begin"/>
      </w:r>
      <w:r>
        <w:instrText xml:space="preserve"> HYPERLINK "http://hcl.jxcqgs.cn/" </w:instrText>
      </w:r>
      <w:r>
        <w:fldChar w:fldCharType="separate"/>
      </w:r>
      <w:r>
        <w:rPr>
          <w:rFonts w:ascii="Times New Roman" w:hAnsi="Times New Roman" w:eastAsia="Times New Roman" w:cs="Times New Roman"/>
          <w:spacing w:val="-1"/>
          <w:sz w:val="21"/>
          <w:szCs w:val="21"/>
        </w:rPr>
        <w:t>http://hcl.jxcqgs.cn/</w:t>
      </w:r>
      <w:r>
        <w:rPr>
          <w:rFonts w:ascii="Times New Roman" w:hAnsi="Times New Roman" w:eastAsia="Times New Roman" w:cs="Times New Roman"/>
          <w:spacing w:val="-1"/>
          <w:sz w:val="21"/>
          <w:szCs w:val="21"/>
        </w:rPr>
        <w:fldChar w:fldCharType="end"/>
      </w:r>
      <w:r>
        <w:rPr>
          <w:rFonts w:ascii="Times New Roman" w:hAnsi="Times New Roman" w:eastAsia="Times New Roman" w:cs="Times New Roman"/>
          <w:spacing w:val="-22"/>
          <w:sz w:val="21"/>
          <w:szCs w:val="21"/>
        </w:rPr>
        <w:t xml:space="preserve"> </w:t>
      </w:r>
      <w:r>
        <w:rPr>
          <w:spacing w:val="-1"/>
          <w:sz w:val="21"/>
          <w:szCs w:val="21"/>
        </w:rPr>
        <w:t xml:space="preserve">）—“不见面开标”，登录成功后，参与线上开标流程，完成在线解密。本项目解密时长为 </w:t>
      </w:r>
      <w:r>
        <w:rPr>
          <w:rFonts w:ascii="Times New Roman" w:hAnsi="Times New Roman" w:eastAsia="Times New Roman" w:cs="Times New Roman"/>
          <w:spacing w:val="-1"/>
          <w:sz w:val="21"/>
          <w:szCs w:val="21"/>
        </w:rPr>
        <w:t>30</w:t>
      </w:r>
      <w:r>
        <w:rPr>
          <w:rFonts w:ascii="Times New Roman" w:hAnsi="Times New Roman" w:eastAsia="Times New Roman" w:cs="Times New Roman"/>
          <w:spacing w:val="59"/>
          <w:w w:val="101"/>
          <w:sz w:val="21"/>
          <w:szCs w:val="21"/>
        </w:rPr>
        <w:t xml:space="preserve"> </w:t>
      </w:r>
      <w:r>
        <w:rPr>
          <w:spacing w:val="-1"/>
          <w:sz w:val="21"/>
          <w:szCs w:val="21"/>
        </w:rPr>
        <w:t>分钟，如投标人未在规定时间内完成解密的，责任由投标人自</w:t>
      </w:r>
      <w:r>
        <w:rPr>
          <w:spacing w:val="-10"/>
          <w:sz w:val="21"/>
          <w:szCs w:val="21"/>
        </w:rPr>
        <w:t>负。</w:t>
      </w:r>
    </w:p>
    <w:p w14:paraId="1C3B96F6">
      <w:pPr>
        <w:pStyle w:val="3"/>
        <w:spacing w:before="160" w:line="359" w:lineRule="auto"/>
        <w:ind w:left="40" w:right="91" w:firstLine="416"/>
        <w:rPr>
          <w:sz w:val="21"/>
          <w:szCs w:val="21"/>
        </w:rPr>
      </w:pPr>
      <w:r>
        <w:rPr>
          <w:spacing w:val="-1"/>
          <w:sz w:val="21"/>
          <w:szCs w:val="21"/>
        </w:rPr>
        <w:t>注：相关制作软件及操作手册请在嘉兴禾采联综合采购服务平台首页办事指南及下载中心自</w:t>
      </w:r>
      <w:r>
        <w:rPr>
          <w:spacing w:val="-3"/>
          <w:sz w:val="21"/>
          <w:szCs w:val="21"/>
        </w:rPr>
        <w:t>行下载。</w:t>
      </w:r>
    </w:p>
    <w:p w14:paraId="65B96A2C">
      <w:pPr>
        <w:pStyle w:val="3"/>
        <w:spacing w:line="221" w:lineRule="auto"/>
        <w:ind w:left="456"/>
        <w:rPr>
          <w:sz w:val="21"/>
          <w:szCs w:val="21"/>
        </w:rPr>
      </w:pPr>
      <w:r>
        <w:rPr>
          <w:b/>
          <w:bCs/>
          <w:spacing w:val="-6"/>
          <w:sz w:val="21"/>
          <w:szCs w:val="21"/>
        </w:rPr>
        <w:t>七、投标注意事项：</w:t>
      </w:r>
    </w:p>
    <w:p w14:paraId="70892B65">
      <w:pPr>
        <w:pStyle w:val="3"/>
        <w:spacing w:before="156" w:line="357" w:lineRule="auto"/>
        <w:ind w:left="37" w:right="91" w:firstLine="419"/>
        <w:jc w:val="both"/>
        <w:rPr>
          <w:sz w:val="21"/>
          <w:szCs w:val="21"/>
        </w:rPr>
      </w:pPr>
      <w:r>
        <w:rPr>
          <w:spacing w:val="-1"/>
          <w:sz w:val="21"/>
          <w:szCs w:val="21"/>
        </w:rPr>
        <w:t>远程不见面开标：是指将传统的开标场所搬到网上，招标人、投标人只需登录网上不见面开标大厅（</w:t>
      </w:r>
      <w:r>
        <w:fldChar w:fldCharType="begin"/>
      </w:r>
      <w:r>
        <w:instrText xml:space="preserve"> HYPERLINK "http://www.jxcqgs.cn/BidOpening/bidhall/default/login" </w:instrText>
      </w:r>
      <w:r>
        <w:fldChar w:fldCharType="separate"/>
      </w:r>
      <w:r>
        <w:rPr>
          <w:rFonts w:ascii="Times New Roman" w:hAnsi="Times New Roman" w:eastAsia="Times New Roman" w:cs="Times New Roman"/>
          <w:spacing w:val="-1"/>
          <w:sz w:val="21"/>
          <w:szCs w:val="21"/>
        </w:rPr>
        <w:t>http://www.jxcqgs.cn/BidOpening/bidhall/default/login</w:t>
      </w:r>
      <w:r>
        <w:rPr>
          <w:rFonts w:ascii="Times New Roman" w:hAnsi="Times New Roman" w:eastAsia="Times New Roman" w:cs="Times New Roman"/>
          <w:spacing w:val="-1"/>
          <w:sz w:val="21"/>
          <w:szCs w:val="21"/>
        </w:rPr>
        <w:fldChar w:fldCharType="end"/>
      </w:r>
      <w:r>
        <w:rPr>
          <w:rFonts w:ascii="Times New Roman" w:hAnsi="Times New Roman" w:eastAsia="Times New Roman" w:cs="Times New Roman"/>
          <w:spacing w:val="-22"/>
          <w:sz w:val="21"/>
          <w:szCs w:val="21"/>
        </w:rPr>
        <w:t xml:space="preserve"> </w:t>
      </w:r>
      <w:r>
        <w:rPr>
          <w:spacing w:val="-22"/>
          <w:sz w:val="21"/>
          <w:szCs w:val="21"/>
        </w:rPr>
        <w:t>），</w:t>
      </w:r>
      <w:r>
        <w:rPr>
          <w:spacing w:val="-1"/>
          <w:sz w:val="21"/>
          <w:szCs w:val="21"/>
        </w:rPr>
        <w:t>无需到达开标现场参与即可进行</w:t>
      </w:r>
      <w:r>
        <w:rPr>
          <w:sz w:val="21"/>
          <w:szCs w:val="21"/>
        </w:rPr>
        <w:t>投标文件在线解密、投标人在线提问、招标人在线回复</w:t>
      </w:r>
      <w:r>
        <w:rPr>
          <w:spacing w:val="-1"/>
          <w:sz w:val="21"/>
          <w:szCs w:val="21"/>
        </w:rPr>
        <w:t>等操作。</w:t>
      </w:r>
    </w:p>
    <w:p w14:paraId="2B540C17">
      <w:pPr>
        <w:pStyle w:val="3"/>
        <w:spacing w:before="9" w:line="221" w:lineRule="auto"/>
        <w:ind w:left="456"/>
        <w:rPr>
          <w:sz w:val="21"/>
          <w:szCs w:val="21"/>
        </w:rPr>
      </w:pPr>
      <w:r>
        <w:rPr>
          <w:rFonts w:ascii="Times New Roman" w:hAnsi="Times New Roman" w:eastAsia="Times New Roman" w:cs="Times New Roman"/>
          <w:spacing w:val="-1"/>
          <w:sz w:val="21"/>
          <w:szCs w:val="21"/>
        </w:rPr>
        <w:t xml:space="preserve">CA </w:t>
      </w:r>
      <w:r>
        <w:rPr>
          <w:spacing w:val="-1"/>
          <w:sz w:val="21"/>
          <w:szCs w:val="21"/>
        </w:rPr>
        <w:t>锁和嘉兴市公共资源交易系统通用。</w:t>
      </w:r>
    </w:p>
    <w:p w14:paraId="1D9C2E2B">
      <w:pPr>
        <w:pStyle w:val="3"/>
        <w:spacing w:before="157" w:line="219" w:lineRule="auto"/>
        <w:ind w:left="462"/>
        <w:rPr>
          <w:sz w:val="21"/>
          <w:szCs w:val="21"/>
        </w:rPr>
      </w:pPr>
      <w:r>
        <w:rPr>
          <w:b/>
          <w:bCs/>
          <w:spacing w:val="-3"/>
          <w:sz w:val="21"/>
          <w:szCs w:val="21"/>
        </w:rPr>
        <w:t>八、招标公告发布于：</w:t>
      </w:r>
    </w:p>
    <w:p w14:paraId="3EE165D9">
      <w:pPr>
        <w:pStyle w:val="3"/>
        <w:spacing w:before="158" w:line="349" w:lineRule="auto"/>
        <w:ind w:left="41" w:right="100" w:firstLine="416"/>
        <w:rPr>
          <w:sz w:val="21"/>
          <w:szCs w:val="21"/>
        </w:rPr>
      </w:pPr>
      <w:r>
        <w:rPr>
          <w:spacing w:val="-1"/>
          <w:sz w:val="21"/>
          <w:szCs w:val="21"/>
        </w:rPr>
        <w:t>本次公开招标公告在嘉兴禾采联综合采购服务平台（</w:t>
      </w:r>
      <w:r>
        <w:fldChar w:fldCharType="begin"/>
      </w:r>
      <w:r>
        <w:instrText xml:space="preserve"> HYPERLINK "http://hcl.jxcqgs.cn/" </w:instrText>
      </w:r>
      <w:r>
        <w:fldChar w:fldCharType="separate"/>
      </w:r>
      <w:r>
        <w:rPr>
          <w:rFonts w:ascii="Times New Roman" w:hAnsi="Times New Roman" w:eastAsia="Times New Roman" w:cs="Times New Roman"/>
          <w:spacing w:val="-1"/>
          <w:sz w:val="21"/>
          <w:szCs w:val="21"/>
        </w:rPr>
        <w:t>http://hcl.jxcqgs.c</w:t>
      </w:r>
      <w:r>
        <w:rPr>
          <w:rFonts w:ascii="Times New Roman" w:hAnsi="Times New Roman" w:eastAsia="Times New Roman" w:cs="Times New Roman"/>
          <w:spacing w:val="-2"/>
          <w:sz w:val="21"/>
          <w:szCs w:val="21"/>
        </w:rPr>
        <w:t>n/</w:t>
      </w:r>
      <w:r>
        <w:rPr>
          <w:rFonts w:ascii="Times New Roman" w:hAnsi="Times New Roman" w:eastAsia="Times New Roman" w:cs="Times New Roman"/>
          <w:spacing w:val="-2"/>
          <w:sz w:val="21"/>
          <w:szCs w:val="21"/>
        </w:rPr>
        <w:fldChar w:fldCharType="end"/>
      </w:r>
      <w:r>
        <w:rPr>
          <w:rFonts w:ascii="Times New Roman" w:hAnsi="Times New Roman" w:eastAsia="Times New Roman" w:cs="Times New Roman"/>
          <w:spacing w:val="-24"/>
          <w:sz w:val="21"/>
          <w:szCs w:val="21"/>
        </w:rPr>
        <w:t xml:space="preserve"> </w:t>
      </w:r>
      <w:r>
        <w:rPr>
          <w:spacing w:val="-2"/>
          <w:sz w:val="21"/>
          <w:szCs w:val="21"/>
        </w:rPr>
        <w:t>）</w:t>
      </w:r>
      <w:r>
        <w:rPr>
          <w:spacing w:val="-55"/>
          <w:sz w:val="21"/>
          <w:szCs w:val="21"/>
        </w:rPr>
        <w:t xml:space="preserve"> </w:t>
      </w:r>
      <w:r>
        <w:rPr>
          <w:spacing w:val="-7"/>
          <w:sz w:val="21"/>
          <w:szCs w:val="21"/>
        </w:rPr>
        <w:t>和</w:t>
      </w:r>
      <w:r>
        <w:rPr>
          <w:spacing w:val="-56"/>
          <w:sz w:val="21"/>
          <w:szCs w:val="21"/>
        </w:rPr>
        <w:t xml:space="preserve"> </w:t>
      </w:r>
      <w:r>
        <w:rPr>
          <w:spacing w:val="-7"/>
          <w:sz w:val="21"/>
          <w:szCs w:val="21"/>
        </w:rPr>
        <w:t>嘉</w:t>
      </w:r>
      <w:r>
        <w:rPr>
          <w:spacing w:val="-54"/>
          <w:sz w:val="21"/>
          <w:szCs w:val="21"/>
        </w:rPr>
        <w:t xml:space="preserve"> </w:t>
      </w:r>
      <w:r>
        <w:rPr>
          <w:spacing w:val="-7"/>
          <w:sz w:val="21"/>
          <w:szCs w:val="21"/>
        </w:rPr>
        <w:t>兴</w:t>
      </w:r>
      <w:r>
        <w:rPr>
          <w:spacing w:val="-51"/>
          <w:sz w:val="21"/>
          <w:szCs w:val="21"/>
        </w:rPr>
        <w:t xml:space="preserve"> </w:t>
      </w:r>
      <w:r>
        <w:rPr>
          <w:spacing w:val="-7"/>
          <w:sz w:val="21"/>
          <w:szCs w:val="21"/>
        </w:rPr>
        <w:t>市</w:t>
      </w:r>
      <w:r>
        <w:rPr>
          <w:spacing w:val="-54"/>
          <w:sz w:val="21"/>
          <w:szCs w:val="21"/>
        </w:rPr>
        <w:t xml:space="preserve"> </w:t>
      </w:r>
      <w:r>
        <w:rPr>
          <w:spacing w:val="-7"/>
          <w:sz w:val="21"/>
          <w:szCs w:val="21"/>
        </w:rPr>
        <w:t>交</w:t>
      </w:r>
      <w:r>
        <w:rPr>
          <w:spacing w:val="-59"/>
          <w:sz w:val="21"/>
          <w:szCs w:val="21"/>
        </w:rPr>
        <w:t xml:space="preserve"> </w:t>
      </w:r>
      <w:r>
        <w:rPr>
          <w:spacing w:val="-7"/>
          <w:sz w:val="21"/>
          <w:szCs w:val="21"/>
        </w:rPr>
        <w:t>通</w:t>
      </w:r>
      <w:r>
        <w:rPr>
          <w:spacing w:val="-56"/>
          <w:sz w:val="21"/>
          <w:szCs w:val="21"/>
        </w:rPr>
        <w:t xml:space="preserve"> </w:t>
      </w:r>
      <w:r>
        <w:rPr>
          <w:spacing w:val="-7"/>
          <w:sz w:val="21"/>
          <w:szCs w:val="21"/>
        </w:rPr>
        <w:t>投</w:t>
      </w:r>
      <w:r>
        <w:rPr>
          <w:spacing w:val="-49"/>
          <w:sz w:val="21"/>
          <w:szCs w:val="21"/>
        </w:rPr>
        <w:t xml:space="preserve"> </w:t>
      </w:r>
      <w:r>
        <w:rPr>
          <w:spacing w:val="-7"/>
          <w:sz w:val="21"/>
          <w:szCs w:val="21"/>
        </w:rPr>
        <w:t>资</w:t>
      </w:r>
      <w:r>
        <w:rPr>
          <w:spacing w:val="-56"/>
          <w:sz w:val="21"/>
          <w:szCs w:val="21"/>
        </w:rPr>
        <w:t xml:space="preserve"> </w:t>
      </w:r>
      <w:r>
        <w:rPr>
          <w:spacing w:val="-7"/>
          <w:sz w:val="21"/>
          <w:szCs w:val="21"/>
        </w:rPr>
        <w:t>集</w:t>
      </w:r>
      <w:r>
        <w:rPr>
          <w:spacing w:val="-40"/>
          <w:sz w:val="21"/>
          <w:szCs w:val="21"/>
        </w:rPr>
        <w:t xml:space="preserve"> </w:t>
      </w:r>
      <w:r>
        <w:rPr>
          <w:spacing w:val="-7"/>
          <w:sz w:val="21"/>
          <w:szCs w:val="21"/>
        </w:rPr>
        <w:t>团</w:t>
      </w:r>
      <w:r>
        <w:rPr>
          <w:spacing w:val="-57"/>
          <w:sz w:val="21"/>
          <w:szCs w:val="21"/>
        </w:rPr>
        <w:t xml:space="preserve"> </w:t>
      </w:r>
      <w:r>
        <w:rPr>
          <w:spacing w:val="-7"/>
          <w:sz w:val="21"/>
          <w:szCs w:val="21"/>
        </w:rPr>
        <w:t>有</w:t>
      </w:r>
      <w:r>
        <w:rPr>
          <w:spacing w:val="-44"/>
          <w:sz w:val="21"/>
          <w:szCs w:val="21"/>
        </w:rPr>
        <w:t xml:space="preserve"> </w:t>
      </w:r>
      <w:r>
        <w:rPr>
          <w:spacing w:val="-7"/>
          <w:sz w:val="21"/>
          <w:szCs w:val="21"/>
        </w:rPr>
        <w:t>限</w:t>
      </w:r>
      <w:r>
        <w:rPr>
          <w:spacing w:val="-49"/>
          <w:sz w:val="21"/>
          <w:szCs w:val="21"/>
        </w:rPr>
        <w:t xml:space="preserve"> </w:t>
      </w:r>
      <w:r>
        <w:rPr>
          <w:spacing w:val="-7"/>
          <w:sz w:val="21"/>
          <w:szCs w:val="21"/>
        </w:rPr>
        <w:t>责</w:t>
      </w:r>
      <w:r>
        <w:rPr>
          <w:spacing w:val="-59"/>
          <w:sz w:val="21"/>
          <w:szCs w:val="21"/>
        </w:rPr>
        <w:t xml:space="preserve"> </w:t>
      </w:r>
      <w:r>
        <w:rPr>
          <w:spacing w:val="-7"/>
          <w:sz w:val="21"/>
          <w:szCs w:val="21"/>
        </w:rPr>
        <w:t>任</w:t>
      </w:r>
      <w:r>
        <w:rPr>
          <w:spacing w:val="-52"/>
          <w:sz w:val="21"/>
          <w:szCs w:val="21"/>
        </w:rPr>
        <w:t xml:space="preserve"> </w:t>
      </w:r>
      <w:r>
        <w:rPr>
          <w:spacing w:val="-7"/>
          <w:sz w:val="21"/>
          <w:szCs w:val="21"/>
        </w:rPr>
        <w:t>公</w:t>
      </w:r>
      <w:r>
        <w:rPr>
          <w:spacing w:val="-51"/>
          <w:sz w:val="21"/>
          <w:szCs w:val="21"/>
        </w:rPr>
        <w:t xml:space="preserve"> </w:t>
      </w:r>
      <w:r>
        <w:rPr>
          <w:spacing w:val="-7"/>
          <w:sz w:val="21"/>
          <w:szCs w:val="21"/>
        </w:rPr>
        <w:t>司</w:t>
      </w:r>
      <w:r>
        <w:rPr>
          <w:spacing w:val="-42"/>
          <w:sz w:val="21"/>
          <w:szCs w:val="21"/>
        </w:rPr>
        <w:t xml:space="preserve"> </w:t>
      </w:r>
      <w:r>
        <w:rPr>
          <w:spacing w:val="-7"/>
          <w:sz w:val="21"/>
          <w:szCs w:val="21"/>
        </w:rPr>
        <w:t>网</w:t>
      </w:r>
      <w:r>
        <w:rPr>
          <w:spacing w:val="-55"/>
          <w:sz w:val="21"/>
          <w:szCs w:val="21"/>
        </w:rPr>
        <w:t xml:space="preserve"> </w:t>
      </w:r>
      <w:r>
        <w:rPr>
          <w:spacing w:val="-7"/>
          <w:sz w:val="21"/>
          <w:szCs w:val="21"/>
        </w:rPr>
        <w:t>站</w:t>
      </w:r>
      <w:r>
        <w:rPr>
          <w:spacing w:val="-2"/>
          <w:sz w:val="21"/>
          <w:szCs w:val="21"/>
        </w:rPr>
        <w:t>（</w:t>
      </w:r>
      <w:r>
        <w:fldChar w:fldCharType="begin"/>
      </w:r>
      <w:r>
        <w:instrText xml:space="preserve"> HYPERLINK "http://www.jxjtjt.cn/" </w:instrText>
      </w:r>
      <w:r>
        <w:fldChar w:fldCharType="separate"/>
      </w:r>
      <w:r>
        <w:rPr>
          <w:rFonts w:ascii="Times New Roman" w:hAnsi="Times New Roman" w:eastAsia="Times New Roman" w:cs="Times New Roman"/>
          <w:spacing w:val="-2"/>
          <w:sz w:val="21"/>
          <w:szCs w:val="21"/>
        </w:rPr>
        <w:t>http://www.jxjtjt.cn/</w:t>
      </w:r>
      <w:r>
        <w:rPr>
          <w:rFonts w:ascii="Times New Roman" w:hAnsi="Times New Roman" w:eastAsia="Times New Roman" w:cs="Times New Roman"/>
          <w:spacing w:val="-2"/>
          <w:sz w:val="21"/>
          <w:szCs w:val="21"/>
        </w:rPr>
        <w:fldChar w:fldCharType="end"/>
      </w:r>
      <w:r>
        <w:rPr>
          <w:spacing w:val="-2"/>
          <w:sz w:val="21"/>
          <w:szCs w:val="21"/>
        </w:rPr>
        <w:t>）上同时发布。</w:t>
      </w:r>
    </w:p>
    <w:p w14:paraId="5A79030D">
      <w:pPr>
        <w:pStyle w:val="3"/>
        <w:spacing w:before="165" w:line="221" w:lineRule="auto"/>
        <w:ind w:left="464"/>
        <w:rPr>
          <w:sz w:val="21"/>
          <w:szCs w:val="21"/>
        </w:rPr>
      </w:pPr>
      <w:r>
        <w:rPr>
          <w:b/>
          <w:bCs/>
          <w:spacing w:val="-9"/>
          <w:sz w:val="21"/>
          <w:szCs w:val="21"/>
        </w:rPr>
        <w:t>九、业务咨询：</w:t>
      </w:r>
    </w:p>
    <w:p w14:paraId="7E3B5735">
      <w:pPr>
        <w:pStyle w:val="3"/>
        <w:spacing w:before="157" w:line="221" w:lineRule="auto"/>
        <w:ind w:left="457"/>
        <w:rPr>
          <w:rFonts w:hint="eastAsia" w:eastAsia="宋体"/>
          <w:sz w:val="21"/>
          <w:szCs w:val="21"/>
          <w:lang w:eastAsia="zh-CN"/>
        </w:rPr>
      </w:pPr>
      <w:r>
        <w:rPr>
          <w:spacing w:val="-1"/>
          <w:sz w:val="21"/>
          <w:szCs w:val="21"/>
        </w:rPr>
        <w:t>招 标 人：</w:t>
      </w:r>
      <w:r>
        <w:rPr>
          <w:rFonts w:hint="eastAsia"/>
          <w:spacing w:val="-1"/>
          <w:sz w:val="21"/>
          <w:szCs w:val="21"/>
          <w:lang w:eastAsia="zh-CN"/>
        </w:rPr>
        <w:t>嘉兴市低空经济投资发展有限公司</w:t>
      </w:r>
    </w:p>
    <w:p w14:paraId="4ECB4B5E">
      <w:pPr>
        <w:pStyle w:val="3"/>
        <w:spacing w:before="143" w:line="221" w:lineRule="auto"/>
        <w:ind w:left="457"/>
        <w:rPr>
          <w:rFonts w:hint="eastAsia"/>
          <w:spacing w:val="-1"/>
          <w:sz w:val="21"/>
          <w:szCs w:val="21"/>
        </w:rPr>
      </w:pPr>
      <w:r>
        <w:rPr>
          <w:rFonts w:hint="eastAsia"/>
          <w:spacing w:val="-1"/>
          <w:sz w:val="21"/>
          <w:szCs w:val="21"/>
        </w:rPr>
        <w:t>地</w:t>
      </w:r>
      <w:r>
        <w:rPr>
          <w:rFonts w:hint="eastAsia"/>
          <w:spacing w:val="-1"/>
          <w:sz w:val="21"/>
          <w:szCs w:val="21"/>
          <w:lang w:val="en-US" w:eastAsia="zh-CN"/>
        </w:rPr>
        <w:t xml:space="preserve">    </w:t>
      </w:r>
      <w:r>
        <w:rPr>
          <w:rFonts w:hint="eastAsia"/>
          <w:spacing w:val="-1"/>
          <w:sz w:val="21"/>
          <w:szCs w:val="21"/>
        </w:rPr>
        <w:t>址：嘉兴市南湖区长水街道钟家港路117号</w:t>
      </w:r>
    </w:p>
    <w:p w14:paraId="6C9F8232">
      <w:pPr>
        <w:pStyle w:val="3"/>
        <w:spacing w:before="143" w:line="221" w:lineRule="auto"/>
        <w:ind w:left="457"/>
        <w:rPr>
          <w:sz w:val="21"/>
          <w:szCs w:val="21"/>
        </w:rPr>
      </w:pPr>
      <w:r>
        <w:rPr>
          <w:spacing w:val="-3"/>
          <w:sz w:val="21"/>
          <w:szCs w:val="21"/>
        </w:rPr>
        <w:t>联</w:t>
      </w:r>
      <w:r>
        <w:rPr>
          <w:spacing w:val="17"/>
          <w:sz w:val="21"/>
          <w:szCs w:val="21"/>
        </w:rPr>
        <w:t xml:space="preserve"> </w:t>
      </w:r>
      <w:r>
        <w:rPr>
          <w:spacing w:val="-3"/>
          <w:sz w:val="21"/>
          <w:szCs w:val="21"/>
        </w:rPr>
        <w:t>系 人：</w:t>
      </w:r>
      <w:r>
        <w:rPr>
          <w:rFonts w:hint="eastAsia"/>
          <w:spacing w:val="-3"/>
          <w:sz w:val="21"/>
          <w:szCs w:val="21"/>
          <w:lang w:val="en-US" w:eastAsia="zh-CN"/>
        </w:rPr>
        <w:t>陶</w:t>
      </w:r>
      <w:r>
        <w:rPr>
          <w:spacing w:val="-3"/>
          <w:sz w:val="21"/>
          <w:szCs w:val="21"/>
        </w:rPr>
        <w:t>先生</w:t>
      </w:r>
    </w:p>
    <w:p w14:paraId="70357457">
      <w:pPr>
        <w:pStyle w:val="3"/>
        <w:spacing w:before="156" w:line="237" w:lineRule="auto"/>
        <w:ind w:left="481"/>
        <w:rPr>
          <w:rFonts w:hint="default" w:ascii="Arial" w:eastAsia="宋体"/>
          <w:sz w:val="21"/>
          <w:highlight w:val="none"/>
          <w:lang w:val="en-US" w:eastAsia="zh-CN"/>
        </w:rPr>
      </w:pPr>
      <w:r>
        <w:rPr>
          <w:spacing w:val="-2"/>
          <w:sz w:val="21"/>
          <w:szCs w:val="21"/>
          <w:highlight w:val="none"/>
        </w:rPr>
        <w:t>电    话：</w:t>
      </w:r>
      <w:r>
        <w:rPr>
          <w:rFonts w:hint="eastAsia"/>
          <w:spacing w:val="-2"/>
          <w:sz w:val="21"/>
          <w:szCs w:val="21"/>
          <w:highlight w:val="none"/>
          <w:lang w:val="en-US" w:eastAsia="zh-CN"/>
        </w:rPr>
        <w:t>0573-83629609</w:t>
      </w:r>
    </w:p>
    <w:p w14:paraId="24FA5913">
      <w:pPr>
        <w:pStyle w:val="3"/>
        <w:spacing w:before="69" w:line="220" w:lineRule="auto"/>
        <w:ind w:left="457"/>
        <w:rPr>
          <w:rFonts w:hint="eastAsia" w:eastAsia="宋体"/>
          <w:sz w:val="21"/>
          <w:szCs w:val="21"/>
          <w:lang w:eastAsia="zh-CN"/>
        </w:rPr>
      </w:pPr>
      <w:r>
        <w:rPr>
          <w:spacing w:val="-1"/>
          <w:sz w:val="21"/>
          <w:szCs w:val="21"/>
        </w:rPr>
        <w:t>招标代理机构：</w:t>
      </w:r>
      <w:r>
        <w:rPr>
          <w:rFonts w:hint="eastAsia"/>
          <w:spacing w:val="-1"/>
          <w:sz w:val="21"/>
          <w:szCs w:val="21"/>
          <w:lang w:eastAsia="zh-CN"/>
        </w:rPr>
        <w:t>科信联合工程咨询有限公司</w:t>
      </w:r>
    </w:p>
    <w:p w14:paraId="1FC36767">
      <w:pPr>
        <w:pStyle w:val="3"/>
        <w:spacing w:before="158" w:line="234" w:lineRule="auto"/>
        <w:ind w:left="456"/>
        <w:rPr>
          <w:rFonts w:hint="default" w:eastAsia="宋体"/>
          <w:sz w:val="21"/>
          <w:szCs w:val="21"/>
          <w:lang w:val="en-US" w:eastAsia="zh-CN"/>
        </w:rPr>
      </w:pPr>
      <w:r>
        <w:rPr>
          <w:spacing w:val="-2"/>
          <w:sz w:val="21"/>
          <w:szCs w:val="21"/>
        </w:rPr>
        <w:t>地    址：嘉兴市</w:t>
      </w:r>
      <w:r>
        <w:rPr>
          <w:rFonts w:hint="eastAsia"/>
          <w:spacing w:val="-2"/>
          <w:sz w:val="21"/>
          <w:szCs w:val="21"/>
          <w:lang w:val="en-US" w:eastAsia="zh-CN"/>
        </w:rPr>
        <w:t>华隆广场1幢708</w:t>
      </w:r>
    </w:p>
    <w:p w14:paraId="04433BC9">
      <w:pPr>
        <w:pStyle w:val="3"/>
        <w:spacing w:before="142" w:line="220" w:lineRule="auto"/>
        <w:ind w:left="457"/>
        <w:rPr>
          <w:sz w:val="21"/>
          <w:szCs w:val="21"/>
        </w:rPr>
      </w:pPr>
      <w:r>
        <w:rPr>
          <w:spacing w:val="-3"/>
          <w:sz w:val="21"/>
          <w:szCs w:val="21"/>
        </w:rPr>
        <w:t>联</w:t>
      </w:r>
      <w:r>
        <w:rPr>
          <w:spacing w:val="17"/>
          <w:sz w:val="21"/>
          <w:szCs w:val="21"/>
        </w:rPr>
        <w:t xml:space="preserve"> </w:t>
      </w:r>
      <w:r>
        <w:rPr>
          <w:spacing w:val="-3"/>
          <w:sz w:val="21"/>
          <w:szCs w:val="21"/>
        </w:rPr>
        <w:t>系 人：</w:t>
      </w:r>
      <w:r>
        <w:rPr>
          <w:rFonts w:hint="eastAsia"/>
          <w:spacing w:val="-3"/>
          <w:sz w:val="21"/>
          <w:szCs w:val="21"/>
          <w:lang w:val="en-US" w:eastAsia="zh-CN"/>
        </w:rPr>
        <w:t>谢</w:t>
      </w:r>
      <w:r>
        <w:rPr>
          <w:spacing w:val="-3"/>
          <w:sz w:val="21"/>
          <w:szCs w:val="21"/>
        </w:rPr>
        <w:t>先生</w:t>
      </w:r>
    </w:p>
    <w:p w14:paraId="32D1B46B">
      <w:pPr>
        <w:pStyle w:val="3"/>
        <w:spacing w:before="160" w:line="237" w:lineRule="auto"/>
        <w:ind w:left="481"/>
        <w:rPr>
          <w:rFonts w:hint="default" w:ascii="Times New Roman" w:hAnsi="Times New Roman" w:eastAsia="宋体" w:cs="Times New Roman"/>
          <w:sz w:val="21"/>
          <w:szCs w:val="21"/>
          <w:lang w:val="en-US" w:eastAsia="zh-CN"/>
        </w:rPr>
      </w:pPr>
      <w:r>
        <w:rPr>
          <w:spacing w:val="-2"/>
          <w:sz w:val="21"/>
          <w:szCs w:val="21"/>
        </w:rPr>
        <w:t>电    话：</w:t>
      </w:r>
      <w:r>
        <w:rPr>
          <w:rFonts w:ascii="Times New Roman" w:hAnsi="Times New Roman" w:eastAsia="Times New Roman" w:cs="Times New Roman"/>
          <w:spacing w:val="-2"/>
          <w:sz w:val="21"/>
          <w:szCs w:val="21"/>
        </w:rPr>
        <w:t>1</w:t>
      </w:r>
      <w:r>
        <w:rPr>
          <w:rFonts w:hint="eastAsia" w:ascii="Times New Roman" w:hAnsi="Times New Roman" w:cs="Times New Roman"/>
          <w:spacing w:val="-2"/>
          <w:sz w:val="21"/>
          <w:szCs w:val="21"/>
          <w:lang w:val="en-US" w:eastAsia="zh-CN"/>
        </w:rPr>
        <w:t>9975263810</w:t>
      </w:r>
    </w:p>
    <w:p w14:paraId="0EB96353">
      <w:pPr>
        <w:pStyle w:val="3"/>
        <w:spacing w:before="106" w:line="409" w:lineRule="exact"/>
        <w:ind w:left="481"/>
        <w:rPr>
          <w:rFonts w:ascii="Times New Roman" w:hAnsi="Times New Roman" w:eastAsia="Times New Roman" w:cs="Times New Roman"/>
          <w:sz w:val="21"/>
          <w:szCs w:val="21"/>
        </w:rPr>
      </w:pPr>
      <w:r>
        <w:rPr>
          <w:spacing w:val="-2"/>
          <w:position w:val="6"/>
          <w:sz w:val="21"/>
          <w:szCs w:val="21"/>
        </w:rPr>
        <w:t>电子邮箱：</w:t>
      </w:r>
      <w:r>
        <w:fldChar w:fldCharType="begin"/>
      </w:r>
      <w:r>
        <w:instrText xml:space="preserve"> HYPERLINK "mailto:1602394422@qq.com" </w:instrText>
      </w:r>
      <w:r>
        <w:fldChar w:fldCharType="separate"/>
      </w:r>
      <w:r>
        <w:rPr>
          <w:rFonts w:hint="eastAsia" w:ascii="Times New Roman" w:hAnsi="Times New Roman" w:cs="Times New Roman"/>
          <w:spacing w:val="-2"/>
          <w:position w:val="6"/>
          <w:sz w:val="21"/>
          <w:szCs w:val="21"/>
          <w:lang w:eastAsia="zh-CN"/>
        </w:rPr>
        <w:t>236492213</w:t>
      </w:r>
      <w:r>
        <w:rPr>
          <w:rFonts w:ascii="Times New Roman" w:hAnsi="Times New Roman" w:eastAsia="Times New Roman" w:cs="Times New Roman"/>
          <w:spacing w:val="-2"/>
          <w:position w:val="6"/>
          <w:sz w:val="21"/>
          <w:szCs w:val="21"/>
        </w:rPr>
        <w:t>@qq.com</w:t>
      </w:r>
      <w:r>
        <w:rPr>
          <w:rFonts w:ascii="Times New Roman" w:hAnsi="Times New Roman" w:eastAsia="Times New Roman" w:cs="Times New Roman"/>
          <w:spacing w:val="-2"/>
          <w:position w:val="6"/>
          <w:sz w:val="21"/>
          <w:szCs w:val="21"/>
        </w:rPr>
        <w:fldChar w:fldCharType="end"/>
      </w:r>
    </w:p>
    <w:p w14:paraId="5555C887">
      <w:pPr>
        <w:pStyle w:val="3"/>
        <w:spacing w:before="68" w:line="221" w:lineRule="auto"/>
        <w:ind w:left="457"/>
        <w:rPr>
          <w:sz w:val="21"/>
          <w:szCs w:val="21"/>
        </w:rPr>
      </w:pPr>
    </w:p>
    <w:p w14:paraId="0A0D4E90">
      <w:pPr>
        <w:pStyle w:val="3"/>
        <w:spacing w:before="68" w:line="221" w:lineRule="auto"/>
        <w:ind w:left="457"/>
        <w:rPr>
          <w:sz w:val="21"/>
          <w:szCs w:val="21"/>
        </w:rPr>
      </w:pPr>
      <w:r>
        <w:rPr>
          <w:sz w:val="21"/>
          <w:szCs w:val="21"/>
        </w:rPr>
        <w:t>监督部门：嘉兴市交通投资集团有限责任公司审</w:t>
      </w:r>
      <w:r>
        <w:rPr>
          <w:spacing w:val="-1"/>
          <w:sz w:val="21"/>
          <w:szCs w:val="21"/>
        </w:rPr>
        <w:t>计风控部</w:t>
      </w:r>
    </w:p>
    <w:p w14:paraId="59B2F8B8">
      <w:pPr>
        <w:pStyle w:val="3"/>
        <w:spacing w:before="160" w:line="234" w:lineRule="auto"/>
        <w:ind w:left="457"/>
        <w:rPr>
          <w:sz w:val="21"/>
          <w:szCs w:val="21"/>
        </w:rPr>
      </w:pPr>
      <w:r>
        <w:rPr>
          <w:spacing w:val="-1"/>
          <w:sz w:val="21"/>
          <w:szCs w:val="21"/>
        </w:rPr>
        <w:t>联    址：嘉兴市南湖大道</w:t>
      </w:r>
      <w:r>
        <w:rPr>
          <w:spacing w:val="-28"/>
          <w:sz w:val="21"/>
          <w:szCs w:val="21"/>
        </w:rPr>
        <w:t xml:space="preserve"> </w:t>
      </w:r>
      <w:r>
        <w:rPr>
          <w:rFonts w:ascii="Times New Roman" w:hAnsi="Times New Roman" w:eastAsia="Times New Roman" w:cs="Times New Roman"/>
          <w:spacing w:val="-1"/>
          <w:sz w:val="21"/>
          <w:szCs w:val="21"/>
        </w:rPr>
        <w:t xml:space="preserve">902 </w:t>
      </w:r>
      <w:r>
        <w:rPr>
          <w:spacing w:val="-1"/>
          <w:sz w:val="21"/>
          <w:szCs w:val="21"/>
        </w:rPr>
        <w:t>号</w:t>
      </w:r>
    </w:p>
    <w:p w14:paraId="189AEEB5">
      <w:pPr>
        <w:pStyle w:val="3"/>
        <w:spacing w:before="140" w:line="237" w:lineRule="auto"/>
        <w:ind w:left="481"/>
        <w:rPr>
          <w:rFonts w:ascii="Arial"/>
          <w:sz w:val="21"/>
        </w:rPr>
      </w:pPr>
      <w:r>
        <w:rPr>
          <w:spacing w:val="-2"/>
          <w:sz w:val="21"/>
          <w:szCs w:val="21"/>
        </w:rPr>
        <w:t>电    话：</w:t>
      </w:r>
      <w:r>
        <w:rPr>
          <w:rFonts w:ascii="Times New Roman" w:hAnsi="Times New Roman" w:eastAsia="Times New Roman" w:cs="Times New Roman"/>
          <w:spacing w:val="-2"/>
          <w:sz w:val="21"/>
          <w:szCs w:val="21"/>
        </w:rPr>
        <w:t>0573-82871355</w:t>
      </w:r>
    </w:p>
    <w:p w14:paraId="5D9DB4E2">
      <w:pPr>
        <w:pStyle w:val="3"/>
        <w:spacing w:before="68" w:line="234" w:lineRule="auto"/>
        <w:ind w:left="459"/>
        <w:rPr>
          <w:rFonts w:ascii="Times New Roman" w:hAnsi="Times New Roman" w:eastAsia="Times New Roman" w:cs="Times New Roman"/>
          <w:sz w:val="21"/>
          <w:szCs w:val="21"/>
        </w:rPr>
      </w:pPr>
      <w:r>
        <w:rPr>
          <w:sz w:val="21"/>
          <w:szCs w:val="21"/>
        </w:rPr>
        <w:t>嘉兴禾采联综合采购服务平台联系电话：</w:t>
      </w:r>
      <w:r>
        <w:rPr>
          <w:rFonts w:ascii="Times New Roman" w:hAnsi="Times New Roman" w:eastAsia="Times New Roman" w:cs="Times New Roman"/>
          <w:sz w:val="21"/>
          <w:szCs w:val="21"/>
        </w:rPr>
        <w:t>0573-8</w:t>
      </w:r>
      <w:r>
        <w:rPr>
          <w:rFonts w:ascii="Times New Roman" w:hAnsi="Times New Roman" w:eastAsia="Times New Roman" w:cs="Times New Roman"/>
          <w:spacing w:val="-1"/>
          <w:sz w:val="21"/>
          <w:szCs w:val="21"/>
        </w:rPr>
        <w:t>2816090</w:t>
      </w:r>
    </w:p>
    <w:p w14:paraId="1DF357C6">
      <w:pPr>
        <w:pStyle w:val="3"/>
        <w:spacing w:before="141" w:line="234" w:lineRule="auto"/>
        <w:ind w:left="459"/>
        <w:rPr>
          <w:rFonts w:ascii="Times New Roman" w:hAnsi="Times New Roman" w:eastAsia="Times New Roman" w:cs="Times New Roman"/>
          <w:sz w:val="21"/>
          <w:szCs w:val="21"/>
        </w:rPr>
      </w:pPr>
      <w:r>
        <w:rPr>
          <w:sz w:val="21"/>
          <w:szCs w:val="21"/>
        </w:rPr>
        <w:t>嘉兴禾采联综合采购服务平台技术支持电话：</w:t>
      </w:r>
      <w:r>
        <w:rPr>
          <w:rFonts w:ascii="Times New Roman" w:hAnsi="Times New Roman" w:eastAsia="Times New Roman" w:cs="Times New Roman"/>
          <w:sz w:val="21"/>
          <w:szCs w:val="21"/>
        </w:rPr>
        <w:t>0573-82</w:t>
      </w:r>
      <w:r>
        <w:rPr>
          <w:rFonts w:ascii="Times New Roman" w:hAnsi="Times New Roman" w:eastAsia="Times New Roman" w:cs="Times New Roman"/>
          <w:spacing w:val="-1"/>
          <w:sz w:val="21"/>
          <w:szCs w:val="21"/>
        </w:rPr>
        <w:t>813680</w:t>
      </w:r>
    </w:p>
    <w:p w14:paraId="7242DE2F">
      <w:pPr>
        <w:spacing w:line="285" w:lineRule="auto"/>
        <w:rPr>
          <w:rFonts w:ascii="Arial"/>
          <w:sz w:val="21"/>
        </w:rPr>
      </w:pPr>
    </w:p>
    <w:p w14:paraId="2183490F">
      <w:pPr>
        <w:pStyle w:val="3"/>
        <w:spacing w:before="69" w:line="234" w:lineRule="auto"/>
        <w:jc w:val="right"/>
        <w:rPr>
          <w:sz w:val="21"/>
          <w:szCs w:val="21"/>
        </w:rPr>
        <w:sectPr>
          <w:headerReference r:id="rId3" w:type="default"/>
          <w:footerReference r:id="rId4" w:type="default"/>
          <w:pgSz w:w="11907" w:h="16839"/>
          <w:pgMar w:top="1092" w:right="1387" w:bottom="1018" w:left="1673" w:header="1077" w:footer="817" w:gutter="0"/>
          <w:pgBorders>
            <w:top w:val="none" w:sz="0" w:space="0"/>
            <w:left w:val="none" w:sz="0" w:space="0"/>
            <w:bottom w:val="none" w:sz="0" w:space="0"/>
            <w:right w:val="none" w:sz="0" w:space="0"/>
          </w:pgBorders>
          <w:pgNumType w:fmt="decimal"/>
          <w:cols w:space="720" w:num="1"/>
        </w:sectPr>
      </w:pPr>
      <w:r>
        <w:rPr>
          <w:rFonts w:ascii="Times New Roman" w:hAnsi="Times New Roman" w:eastAsia="Times New Roman" w:cs="Times New Roman"/>
          <w:spacing w:val="-6"/>
          <w:sz w:val="21"/>
          <w:szCs w:val="21"/>
        </w:rPr>
        <w:t xml:space="preserve">2026 </w:t>
      </w:r>
      <w:r>
        <w:rPr>
          <w:spacing w:val="-6"/>
          <w:sz w:val="21"/>
          <w:szCs w:val="21"/>
        </w:rPr>
        <w:t>年</w:t>
      </w:r>
      <w:r>
        <w:rPr>
          <w:spacing w:val="-46"/>
          <w:sz w:val="21"/>
          <w:szCs w:val="21"/>
        </w:rPr>
        <w:t xml:space="preserve"> </w:t>
      </w:r>
      <w:r>
        <w:rPr>
          <w:rFonts w:hint="eastAsia" w:ascii="Times New Roman" w:hAnsi="Times New Roman" w:cs="Times New Roman"/>
          <w:spacing w:val="-6"/>
          <w:sz w:val="21"/>
          <w:szCs w:val="21"/>
          <w:lang w:val="en-US" w:eastAsia="zh-CN"/>
        </w:rPr>
        <w:t>3</w:t>
      </w:r>
      <w:r>
        <w:rPr>
          <w:spacing w:val="-6"/>
          <w:sz w:val="21"/>
          <w:szCs w:val="21"/>
        </w:rPr>
        <w:t>月</w:t>
      </w:r>
      <w:r>
        <w:rPr>
          <w:spacing w:val="-48"/>
          <w:sz w:val="21"/>
          <w:szCs w:val="21"/>
        </w:rPr>
        <w:t xml:space="preserve"> </w:t>
      </w:r>
      <w:r>
        <w:rPr>
          <w:rFonts w:hint="eastAsia"/>
          <w:spacing w:val="-48"/>
          <w:sz w:val="21"/>
          <w:szCs w:val="21"/>
          <w:lang w:val="en-US" w:eastAsia="zh-CN"/>
        </w:rPr>
        <w:t>12</w:t>
      </w:r>
      <w:r>
        <w:rPr>
          <w:rFonts w:ascii="Times New Roman" w:hAnsi="Times New Roman" w:eastAsia="Times New Roman" w:cs="Times New Roman"/>
          <w:spacing w:val="-6"/>
          <w:sz w:val="21"/>
          <w:szCs w:val="21"/>
        </w:rPr>
        <w:t xml:space="preserve"> </w:t>
      </w:r>
      <w:r>
        <w:rPr>
          <w:spacing w:val="-6"/>
          <w:sz w:val="21"/>
          <w:szCs w:val="21"/>
        </w:rPr>
        <w:t>日</w:t>
      </w:r>
    </w:p>
    <w:p w14:paraId="3D158AB0">
      <w:pPr>
        <w:rPr>
          <w:rFonts w:hint="default"/>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2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45AB0">
    <w:pPr>
      <w:spacing w:line="220" w:lineRule="auto"/>
      <w:ind w:left="43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8A41F3F">
                          <w:pPr>
                            <w:pStyle w:val="5"/>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14:paraId="58A41F3F">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46226">
    <w:pPr>
      <w:spacing w:line="46"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C172B1"/>
    <w:rsid w:val="63C172B1"/>
    <w:rsid w:val="6F2A1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w:basedOn w:val="3"/>
    <w:uiPriority w:val="0"/>
    <w:pPr>
      <w:ind w:firstLine="420" w:firstLineChars="100"/>
    </w:pPr>
  </w:style>
  <w:style w:type="paragraph" w:styleId="3">
    <w:name w:val="Body Text"/>
    <w:basedOn w:val="1"/>
    <w:uiPriority w:val="0"/>
    <w:pPr>
      <w:spacing w:after="120"/>
    </w:pPr>
    <w:rPr>
      <w:szCs w:val="24"/>
    </w:rPr>
  </w:style>
  <w:style w:type="paragraph" w:styleId="5">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2026-03-12T01:45:00Z</dcterms:created>
  <dc:creator>谢尚</dc:creator>
  <cp:lastModifiedBy>谢尚</cp:lastModifiedBy>
  <dcterms:modified xsi:type="dcterms:W3CDTF">2026-03-12T01:48:27Z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AE8877CA599F41DEB13353306196799A_13</vt:lpwstr>
  </property>
  <property fmtid="{D5CDD505-2E9C-101B-9397-08002B2CF9AE}" pid="4" name="KSOTemplateDocerSaveRecord">
    <vt:lpwstr>eyJoZGlkIjoiYTVkYmIxYjVjNjE1YTYwMzQzZDIyOTY2ZDMxYjJlMDkiLCJ1c2VySWQiOiI0NDIyMjA3OTYifQ==</vt:lpwstr>
  </property>
</Properties>
</file>