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CB3E">
      <w:pPr>
        <w:jc w:val="center"/>
        <w:rPr>
          <w:rFonts w:ascii="宋体" w:hAnsi="宋体" w:eastAsia="宋体" w:cs="Arial"/>
          <w:sz w:val="30"/>
          <w:szCs w:val="30"/>
        </w:rPr>
      </w:pPr>
      <w:r>
        <w:rPr>
          <w:rFonts w:hint="eastAsia" w:ascii="宋体" w:hAnsi="宋体" w:eastAsia="宋体" w:cs="Arial"/>
          <w:sz w:val="30"/>
          <w:szCs w:val="30"/>
          <w:lang w:eastAsia="zh-CN"/>
        </w:rPr>
        <w:t>嘉兴市市区快速路环线工程（一期、二期）项目竣工财务决算编制服务</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6094"/>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1AA4CE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工程名称</w:t>
            </w:r>
          </w:p>
        </w:tc>
        <w:tc>
          <w:tcPr>
            <w:tcW w:w="6094" w:type="dxa"/>
            <w:vAlign w:val="center"/>
          </w:tcPr>
          <w:p w14:paraId="6D6C23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嘉兴市市区快速路环线工程（一期、二期）项目竣工财务决算编制服务</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Align w:val="center"/>
          </w:tcPr>
          <w:p w14:paraId="5D1A8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招标人</w:t>
            </w:r>
          </w:p>
        </w:tc>
        <w:tc>
          <w:tcPr>
            <w:tcW w:w="6094" w:type="dxa"/>
            <w:vAlign w:val="center"/>
          </w:tcPr>
          <w:p w14:paraId="5E834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嘉兴市快速路建设发展有限公司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2125" w:type="dxa"/>
            <w:vAlign w:val="center"/>
          </w:tcPr>
          <w:p w14:paraId="4C85E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工程规模</w:t>
            </w:r>
          </w:p>
        </w:tc>
        <w:tc>
          <w:tcPr>
            <w:tcW w:w="6094" w:type="dxa"/>
            <w:vAlign w:val="center"/>
          </w:tcPr>
          <w:p w14:paraId="7F5EC8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子项目一：嘉兴市快速路环线工程建设地点为三环东路-长水路-中环西路-中环北路构成的快速路环线。一期工程实施范围为：广益路-洪波路主线高架（K0+505-K15+080），长度14.575km，项目总投资约61亿元。</w:t>
            </w:r>
          </w:p>
          <w:p w14:paraId="0FCD82A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子项目二：嘉兴市快速路环线工程建设地点为三环东路-长水路-中环西路-中环北路构成的快速路环线。二期工程实施范围为：洪波路-东升路主线高架（K15+080-K15+500），长度420m，项目总投资约2.1亿元。</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Align w:val="center"/>
          </w:tcPr>
          <w:p w14:paraId="4A8B5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中标单位</w:t>
            </w:r>
          </w:p>
        </w:tc>
        <w:tc>
          <w:tcPr>
            <w:tcW w:w="6094" w:type="dxa"/>
            <w:vAlign w:val="center"/>
          </w:tcPr>
          <w:p w14:paraId="5DBE8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嘉兴海创会计师事务所（普通合伙）</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Align w:val="center"/>
          </w:tcPr>
          <w:p w14:paraId="30E87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中标价格</w:t>
            </w:r>
          </w:p>
        </w:tc>
        <w:tc>
          <w:tcPr>
            <w:tcW w:w="6094" w:type="dxa"/>
            <w:vAlign w:val="center"/>
          </w:tcPr>
          <w:p w14:paraId="61DB6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rPr>
              <w:t>175500</w:t>
            </w:r>
            <w:r>
              <w:rPr>
                <w:rFonts w:ascii="宋体" w:hAnsi="宋体" w:eastAsia="宋体" w:cs="Arial"/>
                <w:szCs w:val="21"/>
              </w:rPr>
              <w:t>元</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Align w:val="center"/>
          </w:tcPr>
          <w:p w14:paraId="11BBA9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项目负责人</w:t>
            </w:r>
          </w:p>
        </w:tc>
        <w:tc>
          <w:tcPr>
            <w:tcW w:w="6094" w:type="dxa"/>
            <w:vAlign w:val="center"/>
          </w:tcPr>
          <w:p w14:paraId="675A6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沈军</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25" w:type="dxa"/>
            <w:vAlign w:val="center"/>
          </w:tcPr>
          <w:p w14:paraId="3E76D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094" w:type="dxa"/>
            <w:vAlign w:val="center"/>
          </w:tcPr>
          <w:p w14:paraId="52EF7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注册会计师资格（证书编号：651500770016）</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5" w:type="dxa"/>
            <w:vAlign w:val="center"/>
          </w:tcPr>
          <w:p w14:paraId="5FC0A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094" w:type="dxa"/>
            <w:vAlign w:val="center"/>
          </w:tcPr>
          <w:p w14:paraId="7D33D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rPr>
            </w:pPr>
            <w:r>
              <w:rPr>
                <w:rFonts w:hint="eastAsia" w:ascii="宋体" w:hAnsi="宋体" w:eastAsia="宋体" w:cs="Arial"/>
                <w:szCs w:val="21"/>
              </w:rPr>
              <w:t>自合同签订之日起至项目财务决算编制完成且报告最终获得嘉兴市财政主管部门批复之日止。</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25" w:type="dxa"/>
            <w:vAlign w:val="center"/>
          </w:tcPr>
          <w:p w14:paraId="78DD9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响应招标文件资格能力条件</w:t>
            </w:r>
          </w:p>
        </w:tc>
        <w:tc>
          <w:tcPr>
            <w:tcW w:w="6094" w:type="dxa"/>
            <w:vAlign w:val="center"/>
          </w:tcPr>
          <w:p w14:paraId="30927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rPr>
              <w:t>具有财政主管部门核发的《会计师事务所执业资格证书》；</w:t>
            </w:r>
          </w:p>
          <w:p w14:paraId="1A849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业绩：三毛小学东校区新建工程代编基本建设项目竣工财务决算报告（合同签订日期：2025年5月26日）</w:t>
            </w:r>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Align w:val="center"/>
          </w:tcPr>
          <w:p w14:paraId="28DFF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中标日期</w:t>
            </w:r>
          </w:p>
        </w:tc>
        <w:tc>
          <w:tcPr>
            <w:tcW w:w="6094" w:type="dxa"/>
            <w:vAlign w:val="center"/>
          </w:tcPr>
          <w:p w14:paraId="33218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6</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7</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Align w:val="center"/>
          </w:tcPr>
          <w:p w14:paraId="4D3194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备 注</w:t>
            </w:r>
          </w:p>
        </w:tc>
        <w:tc>
          <w:tcPr>
            <w:tcW w:w="6094" w:type="dxa"/>
            <w:vAlign w:val="center"/>
          </w:tcPr>
          <w:p w14:paraId="02128D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r>
    </w:tbl>
    <w:p w14:paraId="472D6062">
      <w:pPr>
        <w:rPr>
          <w:rFonts w:ascii="宋体" w:hAnsi="宋体" w:eastAsia="宋体"/>
          <w:szCs w:val="21"/>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A042D0"/>
    <w:rsid w:val="18D3342B"/>
    <w:rsid w:val="19E87796"/>
    <w:rsid w:val="1B933FBC"/>
    <w:rsid w:val="1CF3609B"/>
    <w:rsid w:val="2CEF3BCE"/>
    <w:rsid w:val="357C4E53"/>
    <w:rsid w:val="384A7817"/>
    <w:rsid w:val="3EDD48FE"/>
    <w:rsid w:val="3FB43CF7"/>
    <w:rsid w:val="43050A54"/>
    <w:rsid w:val="449725C4"/>
    <w:rsid w:val="4DCC1BF1"/>
    <w:rsid w:val="55B36F68"/>
    <w:rsid w:val="57163441"/>
    <w:rsid w:val="585633CA"/>
    <w:rsid w:val="597955E3"/>
    <w:rsid w:val="5A5813E4"/>
    <w:rsid w:val="5C017506"/>
    <w:rsid w:val="63DC0C88"/>
    <w:rsid w:val="642000FE"/>
    <w:rsid w:val="6EF54288"/>
    <w:rsid w:val="75EB1DF6"/>
    <w:rsid w:val="780207D3"/>
    <w:rsid w:val="79B43035"/>
    <w:rsid w:val="79BC17EF"/>
    <w:rsid w:val="7CF9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0"/>
    <w:pPr>
      <w:spacing w:line="360" w:lineRule="auto"/>
      <w:ind w:firstLine="549" w:firstLineChars="200"/>
    </w:pPr>
    <w:rPr>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pPr>
    <w:rPr>
      <w:rFonts w:eastAsia="黑体"/>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672</Words>
  <Characters>813</Characters>
  <Lines>5</Lines>
  <Paragraphs>1</Paragraphs>
  <TotalTime>0</TotalTime>
  <ScaleCrop>false</ScaleCrop>
  <LinksUpToDate>false</LinksUpToDate>
  <CharactersWithSpaces>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2025-12-23T02:12:00Z</cp:lastPrinted>
  <dcterms:modified xsi:type="dcterms:W3CDTF">2026-05-06T01:53:06Z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