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05D9">
      <w:pPr>
        <w:shd w:val="clear" w:color="auto" w:fill="auto"/>
        <w:spacing w:line="360" w:lineRule="auto"/>
        <w:ind w:left="-178" w:leftChars="-85" w:right="-260" w:rightChars="-124" w:firstLine="190" w:firstLineChars="59"/>
        <w:jc w:val="center"/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 xml:space="preserve"> 嘉通高速2026年日常养护绿化劳务分包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中标结果公示</w:t>
      </w:r>
    </w:p>
    <w:p w14:paraId="715296E0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兹有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嘉兴卓宏交工工程技术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有限公司的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嘉通高速2026年日常养护绿化劳务分包项目，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已经评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委员会评审, 现对中标候选人予以公示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tbl>
      <w:tblPr>
        <w:tblStyle w:val="1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613"/>
        <w:gridCol w:w="1854"/>
        <w:gridCol w:w="2876"/>
      </w:tblGrid>
      <w:tr w14:paraId="444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E2F24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613" w:type="dxa"/>
            <w:vAlign w:val="center"/>
          </w:tcPr>
          <w:p w14:paraId="6E708A8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JXYH-工-2026007</w:t>
            </w:r>
          </w:p>
        </w:tc>
        <w:tc>
          <w:tcPr>
            <w:tcW w:w="1854" w:type="dxa"/>
            <w:vAlign w:val="center"/>
          </w:tcPr>
          <w:p w14:paraId="266EB88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2876" w:type="dxa"/>
            <w:vAlign w:val="center"/>
          </w:tcPr>
          <w:p w14:paraId="33C37C5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竞争性谈判</w:t>
            </w:r>
          </w:p>
        </w:tc>
      </w:tr>
      <w:tr w14:paraId="5829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EA5B4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7343" w:type="dxa"/>
            <w:gridSpan w:val="3"/>
            <w:vAlign w:val="center"/>
          </w:tcPr>
          <w:p w14:paraId="249FD0FF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嘉通高速2026年日常养护绿化劳务分包</w:t>
            </w:r>
          </w:p>
        </w:tc>
      </w:tr>
      <w:tr w14:paraId="11C1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12468F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7343" w:type="dxa"/>
            <w:gridSpan w:val="3"/>
            <w:vAlign w:val="center"/>
          </w:tcPr>
          <w:p w14:paraId="3470EFE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  称:嘉兴卓宏交工工程技术有限公司</w:t>
            </w:r>
          </w:p>
          <w:p w14:paraId="5439661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  址:浙江省嘉兴市秀洲区王店镇建林村卓宏交工项目部</w:t>
            </w:r>
          </w:p>
          <w:p w14:paraId="13FBDABA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联系人:周女士</w:t>
            </w:r>
          </w:p>
          <w:p w14:paraId="3B69F557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  话:19557380438</w:t>
            </w:r>
          </w:p>
        </w:tc>
      </w:tr>
      <w:tr w14:paraId="09FD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51583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工程规模</w:t>
            </w:r>
          </w:p>
        </w:tc>
        <w:tc>
          <w:tcPr>
            <w:tcW w:w="7343" w:type="dxa"/>
            <w:gridSpan w:val="3"/>
            <w:vAlign w:val="center"/>
          </w:tcPr>
          <w:p w14:paraId="6884CFA9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本项目施工包括杭浦高速公路、嘉绍大桥北岸连接线、杭州湾北接线（含二期）高速公路、申嘉湖高速公路（嘉兴段）高速公路的隔离栅更换、专项绿化养护等项目</w:t>
            </w:r>
          </w:p>
        </w:tc>
      </w:tr>
      <w:tr w14:paraId="670C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02A9A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</w:t>
            </w:r>
          </w:p>
        </w:tc>
        <w:tc>
          <w:tcPr>
            <w:tcW w:w="7343" w:type="dxa"/>
            <w:gridSpan w:val="3"/>
            <w:vAlign w:val="center"/>
          </w:tcPr>
          <w:p w14:paraId="7C6DE80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嘉兴市宏安工程建设有限公司</w:t>
            </w:r>
          </w:p>
        </w:tc>
      </w:tr>
      <w:tr w14:paraId="076C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94640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响应报价</w:t>
            </w:r>
          </w:p>
        </w:tc>
        <w:tc>
          <w:tcPr>
            <w:tcW w:w="7343" w:type="dxa"/>
            <w:gridSpan w:val="3"/>
            <w:vAlign w:val="center"/>
          </w:tcPr>
          <w:p w14:paraId="6498A013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9484371.66元</w:t>
            </w:r>
          </w:p>
        </w:tc>
      </w:tr>
      <w:tr w14:paraId="0167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7F354E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响应招标文件资格</w:t>
            </w:r>
          </w:p>
          <w:p w14:paraId="5C478E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能力条件</w:t>
            </w:r>
          </w:p>
        </w:tc>
        <w:tc>
          <w:tcPr>
            <w:tcW w:w="7343" w:type="dxa"/>
            <w:gridSpan w:val="3"/>
            <w:vAlign w:val="center"/>
          </w:tcPr>
          <w:p w14:paraId="41BDE4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必须具备施工劳务资质，并持有有效的安全生产许可证；项目负责人具有中级及以上技术职称，具有有效期内的相关专业注册建造师证书，并有有效期内的安全生产考核合格证书（B类），并在本单位缴纳社保；安全负责人具有有效期内的安全生产考核合格证书（C类），并在本单位缴纳社保；2023年1月1日（以合同签订时间为准）起至今成功完成过运营状态高速公路日常养护类施工合同金额累计100万元及以上工程业绩及经验。（业绩证明材料：合同协议书复印件等）。</w:t>
            </w:r>
          </w:p>
        </w:tc>
      </w:tr>
      <w:tr w14:paraId="095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17C1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项目经理(负责人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343" w:type="dxa"/>
            <w:gridSpan w:val="3"/>
            <w:vAlign w:val="center"/>
          </w:tcPr>
          <w:p w14:paraId="46841BB6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陆东华</w:t>
            </w:r>
          </w:p>
        </w:tc>
      </w:tr>
      <w:tr w14:paraId="419E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4630F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  <w:tc>
          <w:tcPr>
            <w:tcW w:w="7343" w:type="dxa"/>
            <w:gridSpan w:val="3"/>
            <w:vAlign w:val="center"/>
          </w:tcPr>
          <w:p w14:paraId="1AD2F32A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约12个月，具体结束时间以后续项目部书面通知为准</w:t>
            </w:r>
          </w:p>
        </w:tc>
      </w:tr>
      <w:tr w14:paraId="0CDB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024E6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质量目标</w:t>
            </w:r>
          </w:p>
        </w:tc>
        <w:tc>
          <w:tcPr>
            <w:tcW w:w="7343" w:type="dxa"/>
            <w:gridSpan w:val="3"/>
            <w:vAlign w:val="center"/>
          </w:tcPr>
          <w:p w14:paraId="0A6D249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交工验收的质量评定： 合格</w:t>
            </w:r>
          </w:p>
          <w:p w14:paraId="24C07FF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竣工验收的质量评定： 合格</w:t>
            </w:r>
          </w:p>
        </w:tc>
      </w:tr>
      <w:tr w14:paraId="3B4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782F6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被否决的投标人</w:t>
            </w:r>
          </w:p>
        </w:tc>
        <w:tc>
          <w:tcPr>
            <w:tcW w:w="7343" w:type="dxa"/>
            <w:gridSpan w:val="3"/>
            <w:vAlign w:val="center"/>
          </w:tcPr>
          <w:p w14:paraId="0A9B56A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9F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072B3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被否决的理由和依据（不符合招标文件的条款）</w:t>
            </w:r>
          </w:p>
        </w:tc>
        <w:tc>
          <w:tcPr>
            <w:tcW w:w="7343" w:type="dxa"/>
            <w:gridSpan w:val="3"/>
            <w:vAlign w:val="center"/>
          </w:tcPr>
          <w:p w14:paraId="5749B3D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683E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4A13B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7343" w:type="dxa"/>
            <w:gridSpan w:val="3"/>
            <w:vAlign w:val="center"/>
          </w:tcPr>
          <w:p w14:paraId="7068BD4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2026年4月30日14时30分</w:t>
            </w:r>
          </w:p>
        </w:tc>
      </w:tr>
      <w:tr w14:paraId="6533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0FEFBA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7343" w:type="dxa"/>
            <w:gridSpan w:val="3"/>
            <w:vAlign w:val="center"/>
          </w:tcPr>
          <w:p w14:paraId="1DF3E9F9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2026年5月14日至2026年5月16日</w:t>
            </w:r>
          </w:p>
        </w:tc>
      </w:tr>
      <w:tr w14:paraId="7091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544807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343" w:type="dxa"/>
            <w:gridSpan w:val="3"/>
            <w:vAlign w:val="center"/>
          </w:tcPr>
          <w:p w14:paraId="46D4F6E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86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宋体" w:hAnsi="宋体"/>
          <w:b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94362"/>
    <w:rsid w:val="01041703"/>
    <w:rsid w:val="046B0F25"/>
    <w:rsid w:val="0A7040EF"/>
    <w:rsid w:val="21597F5E"/>
    <w:rsid w:val="2A817ABA"/>
    <w:rsid w:val="3F994362"/>
    <w:rsid w:val="6BD03FAA"/>
    <w:rsid w:val="6FB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240" w:after="24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 w:eastAsia="黑体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rFonts w:ascii="Calibri" w:hAnsi="Calibri" w:eastAsia="宋体" w:cs="Times New Roman"/>
      <w:sz w:val="24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ind w:firstLine="624"/>
    </w:pPr>
    <w:rPr>
      <w:rFonts w:ascii="仿宋_GB2312" w:eastAsia="仿宋_GB2312"/>
      <w:sz w:val="28"/>
    </w:rPr>
  </w:style>
  <w:style w:type="paragraph" w:customStyle="1" w:styleId="5">
    <w:name w:val="z正文"/>
    <w:basedOn w:val="6"/>
    <w:qFormat/>
    <w:uiPriority w:val="99"/>
    <w:pPr>
      <w:tabs>
        <w:tab w:val="left" w:pos="525"/>
      </w:tabs>
      <w:snapToGrid w:val="0"/>
      <w:spacing w:line="360" w:lineRule="auto"/>
    </w:pPr>
    <w:rPr>
      <w:rFonts w:hAnsi="宋体" w:eastAsia="宋体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Normal Indent"/>
    <w:basedOn w:val="1"/>
    <w:next w:val="3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709</Characters>
  <Lines>0</Lines>
  <Paragraphs>0</Paragraphs>
  <TotalTime>1</TotalTime>
  <ScaleCrop>false</ScaleCrop>
  <LinksUpToDate>false</LinksUpToDate>
  <CharactersWithSpaces>720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2025-11-17T01:51:00Z</dcterms:created>
  <dc:creator>马慧</dc:creator>
  <cp:lastModifiedBy>税群</cp:lastModifiedBy>
  <dcterms:modified xsi:type="dcterms:W3CDTF">2026-05-14T02:28:06Z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CB3B301BA4664EA09E4526954501E6FD_11</vt:lpwstr>
  </property>
  <property fmtid="{D5CDD505-2E9C-101B-9397-08002B2CF9AE}" pid="4" name="KSOTemplateDocerSaveRecord">
    <vt:lpwstr>eyJoZGlkIjoiNzhhNjc4N2YwMzg2MzI1OTUyODU3NGNiNzdjYTEyZDEiLCJ1c2VySWQiOiI0MTA5MDUxNTAifQ==</vt:lpwstr>
  </property>
</Properties>
</file>